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2EDA5" w14:textId="77777777" w:rsidR="00BA5858" w:rsidRPr="00C4235B" w:rsidRDefault="00535480" w:rsidP="000D50B1">
      <w:pPr>
        <w:spacing w:line="480" w:lineRule="auto"/>
        <w:jc w:val="both"/>
        <w:outlineLvl w:val="0"/>
        <w:rPr>
          <w:rFonts w:ascii="Calibri" w:hAnsi="Calibri" w:cs="Verdana"/>
          <w:b/>
          <w:color w:val="262626"/>
          <w:sz w:val="22"/>
          <w:szCs w:val="22"/>
        </w:rPr>
      </w:pPr>
      <w:r w:rsidRPr="00C4235B">
        <w:rPr>
          <w:rFonts w:ascii="Calibri" w:hAnsi="Calibri" w:cs="Verdana"/>
          <w:b/>
          <w:color w:val="262626"/>
          <w:sz w:val="22"/>
          <w:szCs w:val="22"/>
        </w:rPr>
        <w:t>C</w:t>
      </w:r>
      <w:r w:rsidR="00922DEF" w:rsidRPr="00C4235B">
        <w:rPr>
          <w:rFonts w:ascii="Calibri" w:hAnsi="Calibri" w:cs="Verdana"/>
          <w:b/>
          <w:color w:val="262626"/>
          <w:sz w:val="22"/>
          <w:szCs w:val="22"/>
        </w:rPr>
        <w:t>lonal variation in h</w:t>
      </w:r>
      <w:r w:rsidR="001D2E05" w:rsidRPr="00C4235B">
        <w:rPr>
          <w:rFonts w:ascii="Calibri" w:hAnsi="Calibri" w:cs="Verdana"/>
          <w:b/>
          <w:color w:val="262626"/>
          <w:sz w:val="22"/>
          <w:szCs w:val="22"/>
        </w:rPr>
        <w:t>igh-</w:t>
      </w:r>
      <w:r w:rsidR="0063064C" w:rsidRPr="00C4235B">
        <w:rPr>
          <w:rFonts w:ascii="Calibri" w:hAnsi="Calibri" w:cs="Verdana"/>
          <w:b/>
          <w:color w:val="262626"/>
          <w:sz w:val="22"/>
          <w:szCs w:val="22"/>
        </w:rPr>
        <w:t xml:space="preserve"> </w:t>
      </w:r>
      <w:r w:rsidR="001D2E05" w:rsidRPr="00C4235B">
        <w:rPr>
          <w:rFonts w:ascii="Calibri" w:hAnsi="Calibri" w:cs="Verdana"/>
          <w:b/>
          <w:color w:val="262626"/>
          <w:sz w:val="22"/>
          <w:szCs w:val="22"/>
        </w:rPr>
        <w:t xml:space="preserve">and low-level phenotypic and genotypic </w:t>
      </w:r>
      <w:r w:rsidRPr="00C4235B">
        <w:rPr>
          <w:rFonts w:ascii="Calibri" w:hAnsi="Calibri" w:cs="Verdana"/>
          <w:b/>
          <w:color w:val="262626"/>
          <w:sz w:val="22"/>
          <w:szCs w:val="22"/>
        </w:rPr>
        <w:t xml:space="preserve">mupirocin </w:t>
      </w:r>
      <w:r w:rsidR="001D2E05" w:rsidRPr="00C4235B">
        <w:rPr>
          <w:rFonts w:ascii="Calibri" w:hAnsi="Calibri" w:cs="Verdana"/>
          <w:b/>
          <w:color w:val="262626"/>
          <w:sz w:val="22"/>
          <w:szCs w:val="22"/>
        </w:rPr>
        <w:t xml:space="preserve">resistance </w:t>
      </w:r>
      <w:r w:rsidR="00B606FC" w:rsidRPr="00C4235B">
        <w:rPr>
          <w:rFonts w:ascii="Calibri" w:hAnsi="Calibri" w:cs="Verdana"/>
          <w:b/>
          <w:color w:val="262626"/>
          <w:sz w:val="22"/>
          <w:szCs w:val="22"/>
        </w:rPr>
        <w:t>of</w:t>
      </w:r>
      <w:r w:rsidRPr="00C4235B">
        <w:rPr>
          <w:rFonts w:ascii="Calibri" w:hAnsi="Calibri" w:cs="Verdana"/>
          <w:b/>
          <w:color w:val="262626"/>
          <w:sz w:val="22"/>
          <w:szCs w:val="22"/>
        </w:rPr>
        <w:t xml:space="preserve"> </w:t>
      </w:r>
      <w:r w:rsidR="001D2E05" w:rsidRPr="00C4235B">
        <w:rPr>
          <w:rFonts w:ascii="Calibri" w:hAnsi="Calibri" w:cs="Verdana"/>
          <w:b/>
          <w:color w:val="262626"/>
          <w:sz w:val="22"/>
          <w:szCs w:val="22"/>
        </w:rPr>
        <w:t>MRSA</w:t>
      </w:r>
      <w:r w:rsidR="00922DEF" w:rsidRPr="00C4235B">
        <w:rPr>
          <w:rFonts w:ascii="Calibri" w:hAnsi="Calibri" w:cs="Verdana"/>
          <w:b/>
          <w:color w:val="262626"/>
          <w:sz w:val="22"/>
          <w:szCs w:val="22"/>
        </w:rPr>
        <w:t xml:space="preserve"> isolates in South East London </w:t>
      </w:r>
    </w:p>
    <w:p w14:paraId="6DC396AD" w14:textId="77777777" w:rsidR="00BE3360" w:rsidRPr="00C4235B" w:rsidRDefault="00B822C0" w:rsidP="00BE3360">
      <w:pPr>
        <w:spacing w:line="480" w:lineRule="auto"/>
        <w:jc w:val="both"/>
        <w:rPr>
          <w:rFonts w:ascii="Calibri" w:hAnsi="Calibri" w:cs="Verdana"/>
          <w:color w:val="262626"/>
          <w:sz w:val="22"/>
          <w:szCs w:val="22"/>
        </w:rPr>
      </w:pPr>
      <w:r w:rsidRPr="00C4235B">
        <w:rPr>
          <w:rFonts w:ascii="Calibri" w:hAnsi="Calibri" w:cs="Verdana"/>
          <w:b/>
          <w:color w:val="262626"/>
          <w:sz w:val="22"/>
          <w:szCs w:val="22"/>
        </w:rPr>
        <w:t>Short Title:</w:t>
      </w:r>
      <w:r w:rsidRPr="00C4235B">
        <w:rPr>
          <w:rFonts w:ascii="Calibri" w:hAnsi="Calibri" w:cs="Verdana"/>
          <w:color w:val="262626"/>
          <w:sz w:val="22"/>
          <w:szCs w:val="22"/>
        </w:rPr>
        <w:t xml:space="preserve">  </w:t>
      </w:r>
      <w:r w:rsidR="00315A15" w:rsidRPr="00C4235B">
        <w:rPr>
          <w:rFonts w:ascii="Calibri" w:hAnsi="Calibri" w:cs="Verdana"/>
          <w:color w:val="262626"/>
          <w:sz w:val="22"/>
          <w:szCs w:val="22"/>
        </w:rPr>
        <w:t>MRSA clonal variation in mupirocin resistance</w:t>
      </w:r>
      <w:r w:rsidRPr="00C4235B">
        <w:rPr>
          <w:rFonts w:ascii="Calibri" w:hAnsi="Calibri" w:cs="Verdana"/>
          <w:color w:val="262626"/>
          <w:sz w:val="22"/>
          <w:szCs w:val="22"/>
        </w:rPr>
        <w:t>.</w:t>
      </w:r>
    </w:p>
    <w:p w14:paraId="03784C7C" w14:textId="77777777" w:rsidR="00B822C0" w:rsidRPr="00C4235B" w:rsidRDefault="00B822C0" w:rsidP="00BE3360">
      <w:pPr>
        <w:spacing w:line="480" w:lineRule="auto"/>
        <w:jc w:val="both"/>
        <w:rPr>
          <w:rFonts w:ascii="Calibri" w:hAnsi="Calibri" w:cs="Verdana"/>
          <w:color w:val="262626"/>
          <w:sz w:val="22"/>
          <w:szCs w:val="22"/>
        </w:rPr>
      </w:pPr>
    </w:p>
    <w:p w14:paraId="391AD83C" w14:textId="77777777" w:rsidR="00BE3360" w:rsidRPr="00C4235B" w:rsidRDefault="006D6EEF" w:rsidP="00BE3360">
      <w:pPr>
        <w:spacing w:line="480" w:lineRule="auto"/>
        <w:rPr>
          <w:rFonts w:ascii="Calibri" w:hAnsi="Calibri"/>
          <w:sz w:val="22"/>
          <w:szCs w:val="22"/>
          <w:lang w:val="en-GB" w:eastAsia="en-GB"/>
        </w:rPr>
      </w:pPr>
      <w:r w:rsidRPr="00C4235B">
        <w:rPr>
          <w:rFonts w:ascii="Calibri" w:hAnsi="Calibri" w:cs="Verdana"/>
          <w:color w:val="262626"/>
          <w:sz w:val="22"/>
          <w:szCs w:val="22"/>
        </w:rPr>
        <w:t>John</w:t>
      </w:r>
      <w:r w:rsidR="00BE3360" w:rsidRPr="00C4235B">
        <w:rPr>
          <w:rFonts w:ascii="Calibri" w:hAnsi="Calibri" w:cs="Verdana"/>
          <w:color w:val="262626"/>
          <w:sz w:val="22"/>
          <w:szCs w:val="22"/>
        </w:rPr>
        <w:t xml:space="preserve"> Hughes </w:t>
      </w:r>
      <w:r w:rsidR="00BE3360" w:rsidRPr="00C4235B">
        <w:rPr>
          <w:rFonts w:ascii="Calibri" w:hAnsi="Calibri" w:cs="Verdana"/>
          <w:color w:val="262626"/>
          <w:sz w:val="22"/>
          <w:szCs w:val="22"/>
          <w:vertAlign w:val="superscript"/>
        </w:rPr>
        <w:t>1</w:t>
      </w:r>
      <w:r w:rsidRPr="00C4235B">
        <w:rPr>
          <w:rFonts w:ascii="Calibri" w:hAnsi="Calibri" w:cs="Verdana"/>
          <w:color w:val="262626"/>
          <w:sz w:val="22"/>
          <w:szCs w:val="22"/>
        </w:rPr>
        <w:t>, Richard</w:t>
      </w:r>
      <w:r w:rsidR="00BE3360" w:rsidRPr="00C4235B">
        <w:rPr>
          <w:rFonts w:ascii="Calibri" w:hAnsi="Calibri" w:cs="Verdana"/>
          <w:color w:val="262626"/>
          <w:sz w:val="22"/>
          <w:szCs w:val="22"/>
        </w:rPr>
        <w:t xml:space="preserve"> Stabler </w:t>
      </w:r>
      <w:r w:rsidR="00BE3360" w:rsidRPr="00C4235B">
        <w:rPr>
          <w:rFonts w:ascii="Calibri" w:hAnsi="Calibri" w:cs="Verdana"/>
          <w:color w:val="262626"/>
          <w:sz w:val="22"/>
          <w:szCs w:val="22"/>
          <w:vertAlign w:val="superscript"/>
        </w:rPr>
        <w:t>2</w:t>
      </w:r>
      <w:r w:rsidR="00BE3360" w:rsidRPr="00C4235B">
        <w:rPr>
          <w:rFonts w:ascii="Calibri" w:hAnsi="Calibri" w:cs="Verdana"/>
          <w:color w:val="262626"/>
          <w:sz w:val="22"/>
          <w:szCs w:val="22"/>
        </w:rPr>
        <w:t>,</w:t>
      </w:r>
      <w:r w:rsidR="00CB4D3D" w:rsidRPr="00C4235B">
        <w:rPr>
          <w:rFonts w:ascii="Calibri" w:hAnsi="Calibri" w:cs="Verdana"/>
          <w:color w:val="262626"/>
          <w:sz w:val="22"/>
          <w:szCs w:val="22"/>
        </w:rPr>
        <w:t xml:space="preserve"> </w:t>
      </w:r>
      <w:r w:rsidRPr="00C4235B">
        <w:rPr>
          <w:rFonts w:ascii="Calibri" w:hAnsi="Calibri" w:cs="Arial"/>
          <w:sz w:val="22"/>
          <w:szCs w:val="22"/>
          <w:lang w:val="en-GB" w:eastAsia="en-GB"/>
        </w:rPr>
        <w:t xml:space="preserve"> </w:t>
      </w:r>
      <w:r w:rsidR="00CB4D3D" w:rsidRPr="00C4235B">
        <w:rPr>
          <w:rFonts w:ascii="Calibri" w:hAnsi="Calibri" w:cs="Arial"/>
          <w:sz w:val="22"/>
          <w:szCs w:val="22"/>
          <w:lang w:val="en-GB" w:eastAsia="en-GB"/>
        </w:rPr>
        <w:t>Michael Gaunt,</w:t>
      </w:r>
      <w:r w:rsidR="00CB4D3D" w:rsidRPr="00C4235B">
        <w:rPr>
          <w:rFonts w:ascii="Calibri" w:hAnsi="Calibri" w:cs="Arial"/>
          <w:sz w:val="22"/>
          <w:szCs w:val="22"/>
          <w:vertAlign w:val="superscript"/>
          <w:lang w:val="en-GB" w:eastAsia="en-GB"/>
        </w:rPr>
        <w:t>2</w:t>
      </w:r>
      <w:r w:rsidR="00CB4D3D" w:rsidRPr="00C4235B">
        <w:rPr>
          <w:rFonts w:ascii="Calibri" w:hAnsi="Calibri" w:cs="Arial"/>
          <w:sz w:val="22"/>
          <w:szCs w:val="22"/>
          <w:lang w:val="en-GB" w:eastAsia="en-GB"/>
        </w:rPr>
        <w:t xml:space="preserve"> </w:t>
      </w:r>
      <w:r w:rsidRPr="00C4235B">
        <w:rPr>
          <w:rFonts w:ascii="Calibri" w:hAnsi="Calibri" w:cs="Arial"/>
          <w:sz w:val="22"/>
          <w:szCs w:val="22"/>
          <w:lang w:val="en-GB" w:eastAsia="en-GB"/>
        </w:rPr>
        <w:t>Tacim</w:t>
      </w:r>
      <w:r w:rsidR="00BE3360" w:rsidRPr="00C4235B">
        <w:rPr>
          <w:rFonts w:ascii="Calibri" w:hAnsi="Calibri" w:cs="Arial"/>
          <w:sz w:val="22"/>
          <w:szCs w:val="22"/>
          <w:lang w:val="en-GB" w:eastAsia="en-GB"/>
        </w:rPr>
        <w:t xml:space="preserve"> Karadag </w:t>
      </w:r>
      <w:r w:rsidR="00BE3360" w:rsidRPr="00C4235B">
        <w:rPr>
          <w:rFonts w:ascii="Calibri" w:hAnsi="Calibri" w:cs="Verdana"/>
          <w:color w:val="262626"/>
          <w:sz w:val="22"/>
          <w:szCs w:val="22"/>
          <w:vertAlign w:val="superscript"/>
        </w:rPr>
        <w:t>3</w:t>
      </w:r>
      <w:r w:rsidRPr="00C4235B">
        <w:rPr>
          <w:rFonts w:ascii="Calibri" w:hAnsi="Calibri" w:cs="Arial"/>
          <w:sz w:val="22"/>
          <w:szCs w:val="22"/>
          <w:lang w:val="en-GB" w:eastAsia="en-GB"/>
        </w:rPr>
        <w:t>, Nergish</w:t>
      </w:r>
      <w:r w:rsidR="00BE3360" w:rsidRPr="00C4235B">
        <w:rPr>
          <w:rFonts w:ascii="Calibri" w:hAnsi="Calibri" w:cs="Arial"/>
          <w:sz w:val="22"/>
          <w:szCs w:val="22"/>
          <w:lang w:val="en-GB" w:eastAsia="en-GB"/>
        </w:rPr>
        <w:t xml:space="preserve"> Desai </w:t>
      </w:r>
      <w:r w:rsidR="00BE3360" w:rsidRPr="00C4235B">
        <w:rPr>
          <w:rFonts w:ascii="Calibri" w:hAnsi="Calibri" w:cs="Verdana"/>
          <w:color w:val="262626"/>
          <w:sz w:val="22"/>
          <w:szCs w:val="22"/>
          <w:vertAlign w:val="superscript"/>
        </w:rPr>
        <w:t>4</w:t>
      </w:r>
      <w:r w:rsidR="00BE3360" w:rsidRPr="00C4235B">
        <w:rPr>
          <w:rFonts w:ascii="Calibri" w:hAnsi="Calibri"/>
          <w:sz w:val="22"/>
          <w:szCs w:val="22"/>
          <w:lang w:val="en-GB" w:eastAsia="en-GB"/>
        </w:rPr>
        <w:t>,</w:t>
      </w:r>
      <w:r w:rsidR="00E4486E" w:rsidRPr="00C4235B">
        <w:rPr>
          <w:rFonts w:ascii="Calibri" w:hAnsi="Calibri"/>
          <w:sz w:val="22"/>
          <w:szCs w:val="22"/>
          <w:lang w:val="en-GB" w:eastAsia="en-GB"/>
        </w:rPr>
        <w:t xml:space="preserve"> Jason Betley,</w:t>
      </w:r>
      <w:r w:rsidR="00E4486E" w:rsidRPr="00C4235B">
        <w:rPr>
          <w:rFonts w:ascii="Calibri" w:hAnsi="Calibri"/>
          <w:sz w:val="22"/>
          <w:szCs w:val="22"/>
          <w:vertAlign w:val="superscript"/>
          <w:lang w:val="en-GB" w:eastAsia="en-GB"/>
        </w:rPr>
        <w:t>5</w:t>
      </w:r>
      <w:r w:rsidR="00BE3360" w:rsidRPr="00C4235B">
        <w:rPr>
          <w:rFonts w:ascii="Calibri" w:hAnsi="Calibri"/>
          <w:sz w:val="22"/>
          <w:szCs w:val="22"/>
          <w:lang w:val="en-GB" w:eastAsia="en-GB"/>
        </w:rPr>
        <w:t xml:space="preserve"> </w:t>
      </w:r>
      <w:r w:rsidR="00CB4D3D" w:rsidRPr="00C4235B">
        <w:rPr>
          <w:rFonts w:ascii="Calibri" w:hAnsi="Calibri"/>
          <w:sz w:val="22"/>
          <w:szCs w:val="22"/>
          <w:lang w:val="en-GB" w:eastAsia="en-GB"/>
        </w:rPr>
        <w:t>Avgousta Ioannou,</w:t>
      </w:r>
      <w:r w:rsidR="00CB4D3D" w:rsidRPr="00C4235B">
        <w:rPr>
          <w:rFonts w:ascii="Calibri" w:hAnsi="Calibri"/>
          <w:sz w:val="22"/>
          <w:szCs w:val="22"/>
          <w:vertAlign w:val="superscript"/>
          <w:lang w:val="en-GB" w:eastAsia="en-GB"/>
        </w:rPr>
        <w:t>5</w:t>
      </w:r>
      <w:r w:rsidR="00CB4D3D" w:rsidRPr="00C4235B">
        <w:rPr>
          <w:rFonts w:ascii="Calibri" w:hAnsi="Calibri"/>
          <w:sz w:val="22"/>
          <w:szCs w:val="22"/>
          <w:lang w:val="en-GB" w:eastAsia="en-GB"/>
        </w:rPr>
        <w:t xml:space="preserve"> </w:t>
      </w:r>
      <w:r w:rsidR="00DD1C10" w:rsidRPr="00C4235B">
        <w:rPr>
          <w:rFonts w:ascii="Calibri" w:hAnsi="Calibri"/>
          <w:sz w:val="22"/>
          <w:szCs w:val="22"/>
          <w:lang w:val="en-GB" w:eastAsia="en-GB"/>
        </w:rPr>
        <w:t>Anna Aryee,</w:t>
      </w:r>
      <w:r w:rsidR="00DD1C10" w:rsidRPr="00C4235B">
        <w:rPr>
          <w:rFonts w:ascii="Calibri" w:hAnsi="Calibri"/>
          <w:sz w:val="22"/>
          <w:szCs w:val="22"/>
          <w:vertAlign w:val="superscript"/>
          <w:lang w:val="en-GB" w:eastAsia="en-GB"/>
        </w:rPr>
        <w:t>1</w:t>
      </w:r>
      <w:r w:rsidR="00DD1C10" w:rsidRPr="00C4235B">
        <w:rPr>
          <w:rFonts w:ascii="Calibri" w:hAnsi="Calibri"/>
          <w:sz w:val="22"/>
          <w:szCs w:val="22"/>
          <w:lang w:val="en-GB" w:eastAsia="en-GB"/>
        </w:rPr>
        <w:t xml:space="preserve"> </w:t>
      </w:r>
      <w:r w:rsidR="00CB4D3D" w:rsidRPr="00C4235B">
        <w:rPr>
          <w:rFonts w:ascii="Calibri" w:hAnsi="Calibri"/>
          <w:sz w:val="22"/>
          <w:szCs w:val="22"/>
          <w:lang w:val="en-GB" w:eastAsia="en-GB"/>
        </w:rPr>
        <w:t>Pasco Hearn,</w:t>
      </w:r>
      <w:r w:rsidR="00CB4D3D" w:rsidRPr="00C4235B">
        <w:rPr>
          <w:rFonts w:ascii="Calibri" w:hAnsi="Calibri"/>
          <w:sz w:val="22"/>
          <w:szCs w:val="22"/>
          <w:vertAlign w:val="superscript"/>
          <w:lang w:val="en-GB" w:eastAsia="en-GB"/>
        </w:rPr>
        <w:t>1</w:t>
      </w:r>
      <w:r w:rsidR="00CB4D3D" w:rsidRPr="00C4235B">
        <w:rPr>
          <w:rFonts w:ascii="Calibri" w:hAnsi="Calibri"/>
          <w:sz w:val="22"/>
          <w:szCs w:val="22"/>
          <w:lang w:val="en-GB" w:eastAsia="en-GB"/>
        </w:rPr>
        <w:t xml:space="preserve"> Helene Marbach,</w:t>
      </w:r>
      <w:r w:rsidR="00CB4D3D" w:rsidRPr="00C4235B">
        <w:rPr>
          <w:rFonts w:ascii="Calibri" w:hAnsi="Calibri"/>
          <w:sz w:val="22"/>
          <w:szCs w:val="22"/>
          <w:vertAlign w:val="superscript"/>
          <w:lang w:val="en-GB" w:eastAsia="en-GB"/>
        </w:rPr>
        <w:t>1</w:t>
      </w:r>
      <w:r w:rsidR="00CB4D3D" w:rsidRPr="00C4235B">
        <w:rPr>
          <w:rFonts w:ascii="Calibri" w:hAnsi="Calibri"/>
          <w:sz w:val="22"/>
          <w:szCs w:val="22"/>
          <w:lang w:val="en-GB" w:eastAsia="en-GB"/>
        </w:rPr>
        <w:t xml:space="preserve"> </w:t>
      </w:r>
      <w:r w:rsidRPr="00C4235B">
        <w:rPr>
          <w:rFonts w:ascii="Calibri" w:hAnsi="Calibri" w:cs="Arial"/>
          <w:sz w:val="22"/>
          <w:szCs w:val="22"/>
          <w:lang w:val="en-GB" w:eastAsia="en-GB"/>
        </w:rPr>
        <w:t>Amita</w:t>
      </w:r>
      <w:r w:rsidR="00BE3360" w:rsidRPr="00C4235B">
        <w:rPr>
          <w:rFonts w:ascii="Calibri" w:hAnsi="Calibri" w:cs="Arial"/>
          <w:sz w:val="22"/>
          <w:szCs w:val="22"/>
          <w:lang w:val="en-GB" w:eastAsia="en-GB"/>
        </w:rPr>
        <w:t xml:space="preserve"> Patel </w:t>
      </w:r>
      <w:r w:rsidR="00BE3360" w:rsidRPr="00C4235B">
        <w:rPr>
          <w:rFonts w:ascii="Calibri" w:hAnsi="Calibri" w:cs="Verdana"/>
          <w:color w:val="262626"/>
          <w:sz w:val="22"/>
          <w:szCs w:val="22"/>
          <w:vertAlign w:val="superscript"/>
        </w:rPr>
        <w:t>1</w:t>
      </w:r>
      <w:r w:rsidRPr="00C4235B">
        <w:rPr>
          <w:rFonts w:ascii="Calibri" w:hAnsi="Calibri" w:cs="Arial"/>
          <w:sz w:val="22"/>
          <w:szCs w:val="22"/>
          <w:lang w:val="en-GB" w:eastAsia="en-GB"/>
        </w:rPr>
        <w:t>, Jonathan</w:t>
      </w:r>
      <w:r w:rsidR="00BE3360" w:rsidRPr="00C4235B">
        <w:rPr>
          <w:rFonts w:ascii="Calibri" w:hAnsi="Calibri" w:cs="Arial"/>
          <w:sz w:val="22"/>
          <w:szCs w:val="22"/>
          <w:lang w:val="en-GB" w:eastAsia="en-GB"/>
        </w:rPr>
        <w:t xml:space="preserve"> A. Otter </w:t>
      </w:r>
      <w:r w:rsidR="00BE3360" w:rsidRPr="00C4235B">
        <w:rPr>
          <w:rFonts w:ascii="Calibri" w:hAnsi="Calibri" w:cs="Verdana"/>
          <w:color w:val="262626"/>
          <w:sz w:val="22"/>
          <w:szCs w:val="22"/>
          <w:vertAlign w:val="superscript"/>
        </w:rPr>
        <w:t>1</w:t>
      </w:r>
      <w:r w:rsidR="00BE3360" w:rsidRPr="00C4235B">
        <w:rPr>
          <w:rFonts w:ascii="Calibri" w:hAnsi="Calibri" w:cs="Arial"/>
          <w:sz w:val="22"/>
          <w:szCs w:val="22"/>
          <w:lang w:val="en-GB" w:eastAsia="en-GB"/>
        </w:rPr>
        <w:t>,</w:t>
      </w:r>
      <w:r w:rsidR="00BE3360" w:rsidRPr="00C4235B">
        <w:rPr>
          <w:rFonts w:ascii="Calibri" w:hAnsi="Calibri"/>
          <w:sz w:val="22"/>
          <w:szCs w:val="22"/>
          <w:lang w:val="en-GB" w:eastAsia="en-GB"/>
        </w:rPr>
        <w:t xml:space="preserve"> </w:t>
      </w:r>
      <w:r w:rsidRPr="00C4235B">
        <w:rPr>
          <w:rFonts w:ascii="Calibri" w:hAnsi="Calibri" w:cs="Arial"/>
          <w:sz w:val="22"/>
          <w:szCs w:val="22"/>
          <w:lang w:val="en-GB" w:eastAsia="en-GB"/>
        </w:rPr>
        <w:t xml:space="preserve">Jonathan </w:t>
      </w:r>
      <w:r w:rsidR="00BE3360" w:rsidRPr="00C4235B">
        <w:rPr>
          <w:rFonts w:ascii="Calibri" w:hAnsi="Calibri" w:cs="Arial"/>
          <w:sz w:val="22"/>
          <w:szCs w:val="22"/>
          <w:lang w:val="en-GB" w:eastAsia="en-GB"/>
        </w:rPr>
        <w:t xml:space="preserve">D. Edgeworth </w:t>
      </w:r>
      <w:r w:rsidR="00BE3360" w:rsidRPr="00C4235B">
        <w:rPr>
          <w:rFonts w:ascii="Calibri" w:hAnsi="Calibri" w:cs="Verdana"/>
          <w:color w:val="262626"/>
          <w:sz w:val="22"/>
          <w:szCs w:val="22"/>
          <w:vertAlign w:val="superscript"/>
        </w:rPr>
        <w:t>1</w:t>
      </w:r>
      <w:r w:rsidR="00BE3360" w:rsidRPr="00C4235B">
        <w:rPr>
          <w:rFonts w:ascii="Calibri" w:hAnsi="Calibri"/>
          <w:sz w:val="22"/>
          <w:szCs w:val="22"/>
          <w:lang w:val="en-GB" w:eastAsia="en-GB"/>
        </w:rPr>
        <w:t xml:space="preserve">, </w:t>
      </w:r>
      <w:r w:rsidRPr="00C4235B">
        <w:rPr>
          <w:rFonts w:ascii="Calibri" w:hAnsi="Calibri" w:cs="Arial"/>
          <w:sz w:val="22"/>
          <w:szCs w:val="22"/>
          <w:lang w:val="en-GB" w:eastAsia="en-GB"/>
        </w:rPr>
        <w:t>Olga</w:t>
      </w:r>
      <w:r w:rsidR="00BE3360" w:rsidRPr="00C4235B">
        <w:rPr>
          <w:rFonts w:ascii="Calibri" w:hAnsi="Calibri" w:cs="Arial"/>
          <w:sz w:val="22"/>
          <w:szCs w:val="22"/>
          <w:lang w:val="en-GB" w:eastAsia="en-GB"/>
        </w:rPr>
        <w:t xml:space="preserve"> Tosas Auguet </w:t>
      </w:r>
      <w:r w:rsidR="00BE3360" w:rsidRPr="00C4235B">
        <w:rPr>
          <w:rFonts w:ascii="Calibri" w:hAnsi="Calibri" w:cs="Verdana"/>
          <w:color w:val="262626"/>
          <w:sz w:val="22"/>
          <w:szCs w:val="22"/>
          <w:vertAlign w:val="superscript"/>
        </w:rPr>
        <w:t>1</w:t>
      </w:r>
      <w:r w:rsidR="000F1B3A" w:rsidRPr="00C4235B">
        <w:rPr>
          <w:rFonts w:ascii="Calibri" w:hAnsi="Calibri" w:cs="Verdana"/>
          <w:color w:val="262626"/>
          <w:sz w:val="22"/>
          <w:szCs w:val="22"/>
          <w:vertAlign w:val="superscript"/>
        </w:rPr>
        <w:t xml:space="preserve"> *</w:t>
      </w:r>
    </w:p>
    <w:p w14:paraId="55E64F8F" w14:textId="77777777" w:rsidR="00BE3360" w:rsidRPr="00C4235B" w:rsidRDefault="00BE3360" w:rsidP="00BE3360">
      <w:pPr>
        <w:spacing w:line="480" w:lineRule="auto"/>
        <w:jc w:val="both"/>
        <w:rPr>
          <w:rFonts w:ascii="Calibri" w:hAnsi="Calibri" w:cs="Verdana"/>
          <w:color w:val="262626"/>
          <w:sz w:val="22"/>
          <w:szCs w:val="22"/>
          <w:u w:val="single"/>
        </w:rPr>
      </w:pPr>
    </w:p>
    <w:p w14:paraId="7F871203" w14:textId="77777777" w:rsidR="00BE3360" w:rsidRPr="00C4235B" w:rsidRDefault="00BE3360" w:rsidP="00BE3360">
      <w:pPr>
        <w:spacing w:line="480" w:lineRule="auto"/>
        <w:jc w:val="both"/>
        <w:rPr>
          <w:rFonts w:ascii="Calibri" w:hAnsi="Calibri" w:cs="Arial"/>
          <w:sz w:val="22"/>
          <w:szCs w:val="22"/>
        </w:rPr>
      </w:pPr>
      <w:r w:rsidRPr="00C4235B">
        <w:rPr>
          <w:rFonts w:ascii="Calibri" w:hAnsi="Calibri" w:cs="Verdana"/>
          <w:color w:val="262626"/>
          <w:sz w:val="22"/>
          <w:szCs w:val="22"/>
          <w:vertAlign w:val="superscript"/>
        </w:rPr>
        <w:t xml:space="preserve">1 </w:t>
      </w:r>
      <w:r w:rsidRPr="00C4235B">
        <w:rPr>
          <w:rFonts w:ascii="Calibri" w:hAnsi="Calibri" w:cs="Arial"/>
          <w:sz w:val="22"/>
          <w:szCs w:val="22"/>
        </w:rPr>
        <w:t>Centre for Clinical Infection and Diagnostics Research, Department of Infectious Diseases, King's College London and Guy's and St Thomas' NHS Foundation Trust, London, United Kingdom.</w:t>
      </w:r>
    </w:p>
    <w:p w14:paraId="7BCB00F6" w14:textId="77777777" w:rsidR="00BE3360" w:rsidRPr="00C4235B" w:rsidRDefault="00BE3360" w:rsidP="00BE3360">
      <w:pPr>
        <w:spacing w:line="480" w:lineRule="auto"/>
        <w:jc w:val="both"/>
        <w:rPr>
          <w:rFonts w:ascii="Calibri" w:hAnsi="Calibri" w:cs="Arial"/>
          <w:sz w:val="22"/>
          <w:szCs w:val="22"/>
        </w:rPr>
      </w:pPr>
      <w:r w:rsidRPr="00C4235B">
        <w:rPr>
          <w:rFonts w:ascii="Calibri" w:hAnsi="Calibri" w:cs="Verdana"/>
          <w:sz w:val="22"/>
          <w:szCs w:val="22"/>
          <w:vertAlign w:val="superscript"/>
        </w:rPr>
        <w:t xml:space="preserve">2 </w:t>
      </w:r>
      <w:hyperlink r:id="rId8" w:history="1">
        <w:r w:rsidRPr="00C4235B">
          <w:rPr>
            <w:rStyle w:val="Hyperlink"/>
            <w:rFonts w:ascii="Calibri" w:hAnsi="Calibri"/>
            <w:color w:val="auto"/>
            <w:sz w:val="22"/>
            <w:szCs w:val="22"/>
            <w:u w:val="none"/>
          </w:rPr>
          <w:t>Department of Pathogen Molecular Biology</w:t>
        </w:r>
      </w:hyperlink>
      <w:r w:rsidRPr="00C4235B">
        <w:rPr>
          <w:rFonts w:ascii="Calibri" w:hAnsi="Calibri"/>
          <w:sz w:val="22"/>
          <w:szCs w:val="22"/>
        </w:rPr>
        <w:t xml:space="preserve">, </w:t>
      </w:r>
      <w:hyperlink r:id="rId9" w:history="1">
        <w:r w:rsidRPr="00C4235B">
          <w:rPr>
            <w:rStyle w:val="Hyperlink"/>
            <w:rFonts w:ascii="Calibri" w:hAnsi="Calibri"/>
            <w:color w:val="auto"/>
            <w:sz w:val="22"/>
            <w:szCs w:val="22"/>
            <w:u w:val="none"/>
          </w:rPr>
          <w:t>Faculty of Infectious and Tropical Diseases</w:t>
        </w:r>
      </w:hyperlink>
      <w:r w:rsidRPr="00C4235B">
        <w:rPr>
          <w:rFonts w:ascii="Calibri" w:hAnsi="Calibri"/>
          <w:sz w:val="22"/>
          <w:szCs w:val="22"/>
        </w:rPr>
        <w:t>, London School of Hygiene and Tropical Medicine</w:t>
      </w:r>
      <w:r w:rsidRPr="00C4235B">
        <w:rPr>
          <w:rFonts w:ascii="Calibri" w:hAnsi="Calibri" w:cs="Arial"/>
          <w:sz w:val="22"/>
          <w:szCs w:val="22"/>
        </w:rPr>
        <w:t>, London, United Kingdom.</w:t>
      </w:r>
    </w:p>
    <w:p w14:paraId="35F0D195" w14:textId="77777777" w:rsidR="00BE3360" w:rsidRPr="00C4235B" w:rsidRDefault="00BE3360" w:rsidP="00BE3360">
      <w:pPr>
        <w:spacing w:line="480" w:lineRule="auto"/>
        <w:jc w:val="both"/>
        <w:rPr>
          <w:rFonts w:ascii="Calibri" w:hAnsi="Calibri" w:cs="Arial"/>
          <w:sz w:val="22"/>
          <w:szCs w:val="22"/>
        </w:rPr>
      </w:pPr>
      <w:r w:rsidRPr="00C4235B">
        <w:rPr>
          <w:rFonts w:ascii="Calibri" w:hAnsi="Calibri" w:cs="Verdana"/>
          <w:sz w:val="22"/>
          <w:szCs w:val="22"/>
          <w:vertAlign w:val="superscript"/>
        </w:rPr>
        <w:t xml:space="preserve">3 </w:t>
      </w:r>
      <w:hyperlink r:id="rId10" w:history="1">
        <w:r w:rsidRPr="00C4235B">
          <w:rPr>
            <w:rStyle w:val="Hyperlink"/>
            <w:rFonts w:ascii="Calibri" w:hAnsi="Calibri"/>
            <w:color w:val="auto"/>
            <w:sz w:val="22"/>
            <w:szCs w:val="22"/>
            <w:u w:val="none"/>
          </w:rPr>
          <w:t>Department of Microbiology</w:t>
        </w:r>
      </w:hyperlink>
      <w:r w:rsidRPr="00C4235B">
        <w:rPr>
          <w:rFonts w:ascii="Calibri" w:hAnsi="Calibri"/>
          <w:sz w:val="22"/>
          <w:szCs w:val="22"/>
        </w:rPr>
        <w:t xml:space="preserve">, Lewisham </w:t>
      </w:r>
      <w:r w:rsidR="00A92328" w:rsidRPr="00C4235B">
        <w:rPr>
          <w:rFonts w:ascii="Calibri" w:hAnsi="Calibri"/>
          <w:sz w:val="22"/>
          <w:szCs w:val="22"/>
        </w:rPr>
        <w:t>and Greenwich</w:t>
      </w:r>
      <w:r w:rsidRPr="00C4235B">
        <w:rPr>
          <w:rFonts w:ascii="Calibri" w:hAnsi="Calibri"/>
          <w:sz w:val="22"/>
          <w:szCs w:val="22"/>
        </w:rPr>
        <w:t xml:space="preserve"> NHS Trust</w:t>
      </w:r>
      <w:r w:rsidRPr="00C4235B">
        <w:rPr>
          <w:rFonts w:ascii="Calibri" w:hAnsi="Calibri" w:cs="Arial"/>
          <w:sz w:val="22"/>
          <w:szCs w:val="22"/>
        </w:rPr>
        <w:t>, London, United Kingdom.</w:t>
      </w:r>
    </w:p>
    <w:p w14:paraId="72A5107A" w14:textId="77777777" w:rsidR="00BE3360" w:rsidRPr="00C4235B" w:rsidRDefault="00BE3360" w:rsidP="00BE3360">
      <w:pPr>
        <w:spacing w:line="480" w:lineRule="auto"/>
        <w:jc w:val="both"/>
        <w:rPr>
          <w:rFonts w:ascii="Calibri" w:hAnsi="Calibri"/>
          <w:sz w:val="22"/>
          <w:szCs w:val="22"/>
        </w:rPr>
      </w:pPr>
      <w:r w:rsidRPr="00C4235B">
        <w:rPr>
          <w:rFonts w:ascii="Calibri" w:hAnsi="Calibri" w:cs="Verdana"/>
          <w:sz w:val="22"/>
          <w:szCs w:val="22"/>
          <w:vertAlign w:val="superscript"/>
        </w:rPr>
        <w:t xml:space="preserve">4 </w:t>
      </w:r>
      <w:hyperlink r:id="rId11" w:history="1">
        <w:r w:rsidRPr="00C4235B">
          <w:rPr>
            <w:rStyle w:val="Hyperlink"/>
            <w:rFonts w:ascii="Calibri" w:hAnsi="Calibri"/>
            <w:color w:val="auto"/>
            <w:sz w:val="22"/>
            <w:szCs w:val="22"/>
            <w:u w:val="none"/>
          </w:rPr>
          <w:t>Department of Microbiology</w:t>
        </w:r>
      </w:hyperlink>
      <w:r w:rsidRPr="00C4235B">
        <w:rPr>
          <w:rFonts w:ascii="Calibri" w:hAnsi="Calibri"/>
          <w:sz w:val="22"/>
          <w:szCs w:val="22"/>
        </w:rPr>
        <w:t xml:space="preserve">, </w:t>
      </w:r>
      <w:hyperlink r:id="rId12" w:history="1">
        <w:r w:rsidRPr="00C4235B">
          <w:rPr>
            <w:rStyle w:val="Hyperlink"/>
            <w:rFonts w:ascii="Calibri" w:hAnsi="Calibri"/>
            <w:color w:val="auto"/>
            <w:sz w:val="22"/>
            <w:szCs w:val="22"/>
            <w:u w:val="none"/>
          </w:rPr>
          <w:t>King’s</w:t>
        </w:r>
      </w:hyperlink>
      <w:r w:rsidRPr="00C4235B">
        <w:rPr>
          <w:rFonts w:ascii="Calibri" w:hAnsi="Calibri"/>
          <w:sz w:val="22"/>
          <w:szCs w:val="22"/>
        </w:rPr>
        <w:t xml:space="preserve"> College</w:t>
      </w:r>
      <w:r w:rsidR="0063064C" w:rsidRPr="00C4235B">
        <w:rPr>
          <w:rFonts w:ascii="Calibri" w:hAnsi="Calibri"/>
          <w:sz w:val="22"/>
          <w:szCs w:val="22"/>
        </w:rPr>
        <w:t xml:space="preserve"> Hospital</w:t>
      </w:r>
      <w:r w:rsidRPr="00C4235B">
        <w:rPr>
          <w:rFonts w:ascii="Calibri" w:hAnsi="Calibri"/>
          <w:sz w:val="22"/>
          <w:szCs w:val="22"/>
        </w:rPr>
        <w:t xml:space="preserve"> NHS Foundation Trust, London, United Kingdom.</w:t>
      </w:r>
    </w:p>
    <w:p w14:paraId="4175FFDF" w14:textId="77777777" w:rsidR="00E4486E" w:rsidRPr="00C4235B" w:rsidRDefault="00E4486E" w:rsidP="00BE3360">
      <w:pPr>
        <w:spacing w:line="480" w:lineRule="auto"/>
        <w:jc w:val="both"/>
        <w:rPr>
          <w:rFonts w:ascii="Calibri" w:hAnsi="Calibri"/>
          <w:sz w:val="22"/>
          <w:szCs w:val="22"/>
        </w:rPr>
      </w:pPr>
      <w:r w:rsidRPr="00C4235B">
        <w:rPr>
          <w:rFonts w:ascii="Calibri" w:hAnsi="Calibri"/>
          <w:sz w:val="22"/>
          <w:szCs w:val="22"/>
          <w:vertAlign w:val="superscript"/>
        </w:rPr>
        <w:t>5</w:t>
      </w:r>
      <w:r w:rsidRPr="00C4235B">
        <w:rPr>
          <w:rFonts w:ascii="Calibri" w:hAnsi="Calibri"/>
          <w:sz w:val="22"/>
          <w:szCs w:val="22"/>
        </w:rPr>
        <w:t xml:space="preserve"> Illumina</w:t>
      </w:r>
      <w:r w:rsidR="00E949C8" w:rsidRPr="00C4235B">
        <w:rPr>
          <w:rFonts w:ascii="Calibri" w:hAnsi="Calibri"/>
          <w:sz w:val="22"/>
          <w:szCs w:val="22"/>
        </w:rPr>
        <w:t>, Cambridge, Little Chesterford, United Kingdom</w:t>
      </w:r>
    </w:p>
    <w:p w14:paraId="66E5E90C" w14:textId="77777777" w:rsidR="00BE3360" w:rsidRPr="00C4235B" w:rsidRDefault="00BE3360" w:rsidP="00BE3360">
      <w:pPr>
        <w:spacing w:line="480" w:lineRule="auto"/>
        <w:jc w:val="both"/>
        <w:rPr>
          <w:rFonts w:ascii="Calibri" w:hAnsi="Calibri" w:cs="Verdana"/>
          <w:color w:val="262626"/>
          <w:sz w:val="22"/>
          <w:szCs w:val="22"/>
          <w:u w:val="single"/>
        </w:rPr>
      </w:pPr>
    </w:p>
    <w:p w14:paraId="4D2213B0" w14:textId="77777777" w:rsidR="00D425D4" w:rsidRPr="00C4235B" w:rsidRDefault="00D425D4" w:rsidP="00D425D4">
      <w:pPr>
        <w:jc w:val="both"/>
        <w:rPr>
          <w:rFonts w:ascii="Calibri" w:hAnsi="Calibri" w:cs="Verdana"/>
          <w:color w:val="262626"/>
          <w:sz w:val="22"/>
          <w:szCs w:val="22"/>
        </w:rPr>
      </w:pPr>
      <w:r w:rsidRPr="00C4235B">
        <w:rPr>
          <w:rFonts w:ascii="Calibri" w:hAnsi="Calibri" w:cs="Verdana"/>
          <w:color w:val="262626"/>
          <w:sz w:val="22"/>
          <w:szCs w:val="22"/>
        </w:rPr>
        <w:t>Corresponding Author: Olga Tosas Auguet</w:t>
      </w:r>
    </w:p>
    <w:p w14:paraId="2F5A238D" w14:textId="77777777" w:rsidR="00D425D4" w:rsidRPr="00C4235B" w:rsidRDefault="00D425D4" w:rsidP="00D425D4">
      <w:pPr>
        <w:jc w:val="both"/>
        <w:rPr>
          <w:rFonts w:ascii="Calibri" w:hAnsi="Calibri" w:cs="Verdana"/>
          <w:color w:val="262626"/>
          <w:sz w:val="22"/>
          <w:szCs w:val="22"/>
        </w:rPr>
      </w:pPr>
      <w:r w:rsidRPr="00C4235B">
        <w:rPr>
          <w:rFonts w:ascii="Calibri" w:hAnsi="Calibri" w:cs="Verdana"/>
          <w:color w:val="262626"/>
          <w:sz w:val="22"/>
          <w:szCs w:val="22"/>
        </w:rPr>
        <w:tab/>
      </w:r>
      <w:r w:rsidRPr="00C4235B">
        <w:rPr>
          <w:rFonts w:ascii="Calibri" w:hAnsi="Calibri" w:cs="Verdana"/>
          <w:color w:val="262626"/>
          <w:sz w:val="22"/>
          <w:szCs w:val="22"/>
        </w:rPr>
        <w:tab/>
      </w:r>
      <w:r w:rsidRPr="00C4235B">
        <w:rPr>
          <w:rFonts w:ascii="Calibri" w:hAnsi="Calibri" w:cs="Verdana"/>
          <w:color w:val="262626"/>
          <w:sz w:val="22"/>
          <w:szCs w:val="22"/>
        </w:rPr>
        <w:tab/>
        <w:t>Tel: 02071888167</w:t>
      </w:r>
    </w:p>
    <w:p w14:paraId="3012B62F" w14:textId="77777777" w:rsidR="00D425D4" w:rsidRPr="00C4235B" w:rsidRDefault="00D425D4" w:rsidP="00D425D4">
      <w:pPr>
        <w:jc w:val="both"/>
        <w:rPr>
          <w:rFonts w:ascii="Calibri" w:hAnsi="Calibri" w:cs="Verdana"/>
          <w:color w:val="262626"/>
          <w:sz w:val="22"/>
          <w:szCs w:val="22"/>
          <w:lang w:val="fr-FR"/>
        </w:rPr>
      </w:pPr>
      <w:r w:rsidRPr="00C4235B">
        <w:rPr>
          <w:rFonts w:ascii="Calibri" w:hAnsi="Calibri" w:cs="Verdana"/>
          <w:color w:val="262626"/>
          <w:sz w:val="22"/>
          <w:szCs w:val="22"/>
        </w:rPr>
        <w:tab/>
      </w:r>
      <w:r w:rsidRPr="00C4235B">
        <w:rPr>
          <w:rFonts w:ascii="Calibri" w:hAnsi="Calibri" w:cs="Verdana"/>
          <w:color w:val="262626"/>
          <w:sz w:val="22"/>
          <w:szCs w:val="22"/>
        </w:rPr>
        <w:tab/>
      </w:r>
      <w:r w:rsidRPr="00C4235B">
        <w:rPr>
          <w:rFonts w:ascii="Calibri" w:hAnsi="Calibri" w:cs="Verdana"/>
          <w:color w:val="262626"/>
          <w:sz w:val="22"/>
          <w:szCs w:val="22"/>
        </w:rPr>
        <w:tab/>
      </w:r>
      <w:r w:rsidRPr="00C4235B">
        <w:rPr>
          <w:rFonts w:ascii="Calibri" w:hAnsi="Calibri" w:cs="Verdana"/>
          <w:color w:val="262626"/>
          <w:sz w:val="22"/>
          <w:szCs w:val="22"/>
          <w:lang w:val="fr-FR"/>
        </w:rPr>
        <w:t>Fax: 02071883146</w:t>
      </w:r>
    </w:p>
    <w:p w14:paraId="6D07E067" w14:textId="58E3FA5F" w:rsidR="00BE3360" w:rsidRPr="00C4235B" w:rsidRDefault="00D425D4" w:rsidP="00D425D4">
      <w:pPr>
        <w:spacing w:line="480" w:lineRule="auto"/>
        <w:jc w:val="both"/>
        <w:rPr>
          <w:rFonts w:ascii="Calibri" w:hAnsi="Calibri" w:cs="Verdana"/>
          <w:color w:val="262626"/>
          <w:sz w:val="22"/>
          <w:szCs w:val="22"/>
          <w:u w:val="single"/>
        </w:rPr>
      </w:pPr>
      <w:r w:rsidRPr="00C4235B">
        <w:rPr>
          <w:rFonts w:ascii="Calibri" w:hAnsi="Calibri" w:cs="Verdana"/>
          <w:color w:val="262626"/>
          <w:sz w:val="22"/>
          <w:szCs w:val="22"/>
          <w:lang w:val="fr-FR"/>
        </w:rPr>
        <w:tab/>
      </w:r>
      <w:r w:rsidRPr="00C4235B">
        <w:rPr>
          <w:rFonts w:ascii="Calibri" w:hAnsi="Calibri" w:cs="Verdana"/>
          <w:color w:val="262626"/>
          <w:sz w:val="22"/>
          <w:szCs w:val="22"/>
          <w:lang w:val="fr-FR"/>
        </w:rPr>
        <w:tab/>
      </w:r>
      <w:r w:rsidRPr="00C4235B">
        <w:rPr>
          <w:rFonts w:ascii="Calibri" w:hAnsi="Calibri" w:cs="Verdana"/>
          <w:color w:val="262626"/>
          <w:sz w:val="22"/>
          <w:szCs w:val="22"/>
          <w:lang w:val="fr-FR"/>
        </w:rPr>
        <w:tab/>
        <w:t>olga.tosas@gstt.nhs.uk</w:t>
      </w:r>
    </w:p>
    <w:p w14:paraId="6238AEE0" w14:textId="77777777" w:rsidR="00D7354C" w:rsidRPr="00C4235B" w:rsidRDefault="00D7354C" w:rsidP="00BE3360">
      <w:pPr>
        <w:spacing w:line="480" w:lineRule="auto"/>
        <w:jc w:val="both"/>
        <w:rPr>
          <w:rFonts w:ascii="Calibri" w:hAnsi="Calibri" w:cs="Verdana"/>
          <w:color w:val="262626"/>
          <w:sz w:val="22"/>
          <w:szCs w:val="22"/>
          <w:u w:val="single"/>
        </w:rPr>
      </w:pPr>
    </w:p>
    <w:p w14:paraId="3399B11A" w14:textId="62BC83CA" w:rsidR="00D7354C" w:rsidRPr="00C4235B" w:rsidRDefault="00B822C0" w:rsidP="00BE3360">
      <w:pPr>
        <w:spacing w:line="480" w:lineRule="auto"/>
        <w:jc w:val="both"/>
        <w:rPr>
          <w:rFonts w:ascii="Calibri" w:hAnsi="Calibri" w:cs="Verdana"/>
          <w:color w:val="262626"/>
          <w:sz w:val="22"/>
          <w:szCs w:val="22"/>
          <w:u w:val="single"/>
        </w:rPr>
      </w:pPr>
      <w:r w:rsidRPr="00C4235B">
        <w:rPr>
          <w:rFonts w:ascii="Calibri" w:hAnsi="Calibri" w:cs="Verdana"/>
          <w:color w:val="262626"/>
          <w:sz w:val="22"/>
          <w:szCs w:val="22"/>
        </w:rPr>
        <w:t xml:space="preserve">Key words: </w:t>
      </w:r>
      <w:r w:rsidR="009645C4" w:rsidRPr="00C4235B">
        <w:rPr>
          <w:rFonts w:ascii="Calibri" w:hAnsi="Calibri" w:cs="Verdana"/>
          <w:color w:val="262626"/>
          <w:sz w:val="22"/>
          <w:szCs w:val="22"/>
        </w:rPr>
        <w:t xml:space="preserve">methicillin-resistant </w:t>
      </w:r>
      <w:r w:rsidR="009645C4" w:rsidRPr="00C4235B">
        <w:rPr>
          <w:rFonts w:ascii="Calibri" w:hAnsi="Calibri" w:cs="Verdana"/>
          <w:i/>
          <w:color w:val="262626"/>
          <w:sz w:val="22"/>
          <w:szCs w:val="22"/>
        </w:rPr>
        <w:t>Staphylococcus aureus</w:t>
      </w:r>
      <w:r w:rsidR="009645C4" w:rsidRPr="00C4235B">
        <w:rPr>
          <w:rFonts w:ascii="Calibri" w:hAnsi="Calibri" w:cs="Verdana"/>
          <w:color w:val="262626"/>
          <w:sz w:val="22"/>
          <w:szCs w:val="22"/>
        </w:rPr>
        <w:t xml:space="preserve">, multilocus sequence types, </w:t>
      </w:r>
      <w:r w:rsidR="009645C4" w:rsidRPr="00C4235B">
        <w:rPr>
          <w:rFonts w:ascii="Calibri" w:hAnsi="Calibri" w:cs="Verdana"/>
          <w:i/>
          <w:color w:val="262626"/>
          <w:sz w:val="22"/>
          <w:szCs w:val="22"/>
        </w:rPr>
        <w:t>mupA</w:t>
      </w:r>
      <w:r w:rsidR="009645C4" w:rsidRPr="00C4235B">
        <w:rPr>
          <w:rFonts w:ascii="Calibri" w:hAnsi="Calibri" w:cs="Verdana"/>
          <w:color w:val="262626"/>
          <w:sz w:val="22"/>
          <w:szCs w:val="22"/>
        </w:rPr>
        <w:t>, V588f, IleS</w:t>
      </w:r>
      <w:r w:rsidRPr="00C4235B">
        <w:rPr>
          <w:rFonts w:ascii="Calibri" w:hAnsi="Calibri" w:cs="Verdana"/>
          <w:color w:val="262626"/>
          <w:sz w:val="22"/>
          <w:szCs w:val="22"/>
        </w:rPr>
        <w:t xml:space="preserve">. </w:t>
      </w:r>
    </w:p>
    <w:p w14:paraId="2A2BF13D" w14:textId="77777777" w:rsidR="001A28A2" w:rsidRPr="00C4235B" w:rsidRDefault="004B5042" w:rsidP="000D50B1">
      <w:pPr>
        <w:spacing w:line="480" w:lineRule="auto"/>
        <w:jc w:val="both"/>
        <w:outlineLvl w:val="0"/>
        <w:rPr>
          <w:rFonts w:ascii="Calibri" w:hAnsi="Calibri" w:cs="Verdana"/>
          <w:b/>
          <w:color w:val="262626"/>
          <w:sz w:val="22"/>
          <w:szCs w:val="22"/>
        </w:rPr>
      </w:pPr>
      <w:r w:rsidRPr="00C4235B">
        <w:rPr>
          <w:rFonts w:ascii="Calibri" w:hAnsi="Calibri" w:cs="Verdana"/>
          <w:color w:val="262626"/>
          <w:sz w:val="22"/>
          <w:szCs w:val="22"/>
          <w:u w:val="single"/>
        </w:rPr>
        <w:br w:type="page"/>
      </w:r>
      <w:r w:rsidR="001A28A2" w:rsidRPr="00C4235B">
        <w:rPr>
          <w:rFonts w:ascii="Calibri" w:hAnsi="Calibri" w:cs="Verdana"/>
          <w:b/>
          <w:color w:val="262626"/>
          <w:sz w:val="22"/>
          <w:szCs w:val="22"/>
        </w:rPr>
        <w:lastRenderedPageBreak/>
        <w:t>Abstract</w:t>
      </w:r>
    </w:p>
    <w:p w14:paraId="72D26CE0" w14:textId="77777777" w:rsidR="00E33A33" w:rsidRPr="00C4235B" w:rsidRDefault="00E33A33" w:rsidP="000D50B1">
      <w:pPr>
        <w:spacing w:line="480" w:lineRule="auto"/>
        <w:jc w:val="both"/>
        <w:outlineLvl w:val="0"/>
        <w:rPr>
          <w:rFonts w:ascii="Calibri" w:hAnsi="Calibri" w:cs="Verdana"/>
          <w:color w:val="262626"/>
          <w:sz w:val="8"/>
          <w:szCs w:val="8"/>
        </w:rPr>
      </w:pPr>
    </w:p>
    <w:p w14:paraId="0DA7C4AA" w14:textId="6D94B4B3" w:rsidR="008E290C" w:rsidRPr="00C4235B" w:rsidRDefault="008E290C" w:rsidP="002B2174">
      <w:pPr>
        <w:spacing w:line="480" w:lineRule="auto"/>
        <w:jc w:val="both"/>
        <w:rPr>
          <w:rFonts w:ascii="Calibri" w:hAnsi="Calibri" w:cs="Verdana"/>
          <w:color w:val="262626"/>
          <w:sz w:val="22"/>
          <w:szCs w:val="22"/>
        </w:rPr>
      </w:pPr>
      <w:r w:rsidRPr="00C4235B">
        <w:rPr>
          <w:rFonts w:ascii="Calibri" w:hAnsi="Calibri" w:cs="Verdana"/>
          <w:b/>
          <w:color w:val="262626"/>
          <w:sz w:val="22"/>
          <w:szCs w:val="22"/>
        </w:rPr>
        <w:t>Objectives:</w:t>
      </w:r>
      <w:r w:rsidRPr="00C4235B">
        <w:rPr>
          <w:rFonts w:ascii="Calibri" w:hAnsi="Calibri" w:cs="Verdana"/>
          <w:color w:val="262626"/>
          <w:sz w:val="22"/>
          <w:szCs w:val="22"/>
        </w:rPr>
        <w:t xml:space="preserve"> </w:t>
      </w:r>
      <w:r w:rsidR="00B606FC" w:rsidRPr="00C4235B">
        <w:rPr>
          <w:rFonts w:ascii="Calibri" w:hAnsi="Calibri" w:cs="Verdana"/>
          <w:color w:val="262626"/>
          <w:sz w:val="22"/>
          <w:szCs w:val="22"/>
        </w:rPr>
        <w:t>Both</w:t>
      </w:r>
      <w:r w:rsidR="00E33A33" w:rsidRPr="00C4235B">
        <w:rPr>
          <w:rFonts w:ascii="Calibri" w:hAnsi="Calibri" w:cs="Verdana"/>
          <w:color w:val="262626"/>
          <w:sz w:val="22"/>
          <w:szCs w:val="22"/>
        </w:rPr>
        <w:t xml:space="preserve"> Low-Level Mupirocin Resistance (LMR)</w:t>
      </w:r>
      <w:r w:rsidR="002B2174" w:rsidRPr="00C4235B">
        <w:rPr>
          <w:rFonts w:ascii="Calibri" w:hAnsi="Calibri" w:cs="Verdana"/>
          <w:color w:val="262626"/>
          <w:sz w:val="22"/>
          <w:szCs w:val="22"/>
        </w:rPr>
        <w:t xml:space="preserve"> </w:t>
      </w:r>
      <w:r w:rsidR="00B606FC" w:rsidRPr="00C4235B">
        <w:rPr>
          <w:rFonts w:ascii="Calibri" w:hAnsi="Calibri" w:cs="Verdana"/>
          <w:color w:val="262626"/>
          <w:sz w:val="22"/>
          <w:szCs w:val="22"/>
        </w:rPr>
        <w:t>and</w:t>
      </w:r>
      <w:r w:rsidR="006F4D3B" w:rsidRPr="00C4235B">
        <w:rPr>
          <w:rFonts w:ascii="Calibri" w:hAnsi="Calibri" w:cs="Verdana"/>
          <w:color w:val="262626"/>
          <w:sz w:val="22"/>
          <w:szCs w:val="22"/>
        </w:rPr>
        <w:t xml:space="preserve"> </w:t>
      </w:r>
      <w:r w:rsidR="00E33A33" w:rsidRPr="00C4235B">
        <w:rPr>
          <w:rFonts w:ascii="Calibri" w:hAnsi="Calibri" w:cs="Verdana"/>
          <w:color w:val="262626"/>
          <w:sz w:val="22"/>
          <w:szCs w:val="22"/>
        </w:rPr>
        <w:t>High-Level Mupirocin Resistance (HMR)</w:t>
      </w:r>
      <w:r w:rsidR="00B606FC" w:rsidRPr="00C4235B">
        <w:rPr>
          <w:rFonts w:ascii="Calibri" w:hAnsi="Calibri" w:cs="Verdana"/>
          <w:color w:val="262626"/>
          <w:sz w:val="22"/>
          <w:szCs w:val="22"/>
        </w:rPr>
        <w:t xml:space="preserve"> have been identified</w:t>
      </w:r>
      <w:r w:rsidR="00B90DED" w:rsidRPr="00C4235B">
        <w:rPr>
          <w:rFonts w:ascii="Calibri" w:hAnsi="Calibri" w:cs="Verdana"/>
          <w:color w:val="262626"/>
          <w:sz w:val="22"/>
          <w:szCs w:val="22"/>
        </w:rPr>
        <w:t xml:space="preserve">. The aim of the study was to determine the </w:t>
      </w:r>
      <w:r w:rsidR="0064446C" w:rsidRPr="00C4235B">
        <w:rPr>
          <w:rFonts w:ascii="Calibri" w:hAnsi="Calibri" w:cs="Verdana"/>
          <w:color w:val="262626"/>
          <w:sz w:val="22"/>
          <w:szCs w:val="22"/>
        </w:rPr>
        <w:t>epidemiology of LMR and HMR</w:t>
      </w:r>
      <w:r w:rsidR="00B606FC" w:rsidRPr="00C4235B">
        <w:rPr>
          <w:rFonts w:ascii="Calibri" w:hAnsi="Calibri" w:cs="Verdana"/>
          <w:color w:val="262626"/>
          <w:sz w:val="22"/>
          <w:szCs w:val="22"/>
        </w:rPr>
        <w:t xml:space="preserve"> </w:t>
      </w:r>
      <w:r w:rsidRPr="00C4235B">
        <w:rPr>
          <w:rFonts w:ascii="Calibri" w:hAnsi="Calibri" w:cs="Verdana"/>
          <w:color w:val="262626"/>
          <w:sz w:val="22"/>
          <w:szCs w:val="22"/>
        </w:rPr>
        <w:t xml:space="preserve">in </w:t>
      </w:r>
      <w:r w:rsidR="00B606FC" w:rsidRPr="00C4235B">
        <w:rPr>
          <w:rFonts w:ascii="Calibri" w:hAnsi="Calibri" w:cs="Verdana"/>
          <w:color w:val="262626"/>
          <w:sz w:val="22"/>
          <w:szCs w:val="22"/>
        </w:rPr>
        <w:t>MRSA</w:t>
      </w:r>
      <w:r w:rsidR="00D962A8" w:rsidRPr="00C4235B">
        <w:rPr>
          <w:rFonts w:ascii="Calibri" w:hAnsi="Calibri" w:cs="Verdana"/>
          <w:color w:val="262626"/>
          <w:sz w:val="22"/>
          <w:szCs w:val="22"/>
        </w:rPr>
        <w:t xml:space="preserve"> isolates at five</w:t>
      </w:r>
      <w:r w:rsidR="00D425D4" w:rsidRPr="00C4235B">
        <w:rPr>
          <w:rFonts w:ascii="Calibri" w:hAnsi="Calibri" w:cs="Verdana"/>
          <w:color w:val="262626"/>
          <w:sz w:val="22"/>
          <w:szCs w:val="22"/>
        </w:rPr>
        <w:t xml:space="preserve"> hospitals</w:t>
      </w:r>
      <w:r w:rsidR="00D962A8" w:rsidRPr="00C4235B">
        <w:rPr>
          <w:rFonts w:ascii="Calibri" w:hAnsi="Calibri" w:cs="Verdana"/>
          <w:color w:val="262626"/>
          <w:sz w:val="22"/>
          <w:szCs w:val="22"/>
        </w:rPr>
        <w:t xml:space="preserve"> that have used mupirocin for targeted decolonization as part of successful institutional control programmes.</w:t>
      </w:r>
    </w:p>
    <w:p w14:paraId="783067D3" w14:textId="77777777" w:rsidR="008E290C" w:rsidRPr="00C4235B" w:rsidRDefault="008E290C" w:rsidP="002B2174">
      <w:pPr>
        <w:spacing w:line="480" w:lineRule="auto"/>
        <w:jc w:val="both"/>
        <w:rPr>
          <w:rFonts w:ascii="Calibri" w:hAnsi="Calibri" w:cs="Verdana"/>
          <w:color w:val="262626"/>
          <w:sz w:val="8"/>
          <w:szCs w:val="8"/>
        </w:rPr>
      </w:pPr>
    </w:p>
    <w:p w14:paraId="740C0116" w14:textId="2018BA8F" w:rsidR="00A23213" w:rsidRPr="00C4235B" w:rsidRDefault="008E290C" w:rsidP="002B2174">
      <w:pPr>
        <w:spacing w:line="480" w:lineRule="auto"/>
        <w:jc w:val="both"/>
        <w:rPr>
          <w:rFonts w:ascii="Calibri" w:hAnsi="Calibri" w:cs="Verdana"/>
          <w:color w:val="262626"/>
          <w:sz w:val="22"/>
          <w:szCs w:val="22"/>
        </w:rPr>
      </w:pPr>
      <w:r w:rsidRPr="00C4235B">
        <w:rPr>
          <w:rFonts w:ascii="Calibri" w:hAnsi="Calibri" w:cs="Verdana"/>
          <w:b/>
          <w:color w:val="262626"/>
          <w:sz w:val="22"/>
          <w:szCs w:val="22"/>
        </w:rPr>
        <w:t>Methods:</w:t>
      </w:r>
      <w:r w:rsidRPr="00C4235B">
        <w:rPr>
          <w:rFonts w:ascii="Calibri" w:hAnsi="Calibri" w:cs="Verdana"/>
          <w:color w:val="262626"/>
          <w:sz w:val="22"/>
          <w:szCs w:val="22"/>
        </w:rPr>
        <w:t xml:space="preserve"> All MRSA identified in </w:t>
      </w:r>
      <w:r w:rsidR="00D962A8" w:rsidRPr="00C4235B">
        <w:rPr>
          <w:rFonts w:ascii="Calibri" w:hAnsi="Calibri" w:cs="Verdana"/>
          <w:color w:val="262626"/>
          <w:sz w:val="22"/>
          <w:szCs w:val="22"/>
        </w:rPr>
        <w:t xml:space="preserve">three </w:t>
      </w:r>
      <w:r w:rsidRPr="00C4235B">
        <w:rPr>
          <w:rFonts w:ascii="Calibri" w:hAnsi="Calibri" w:cs="Verdana"/>
          <w:color w:val="262626"/>
          <w:sz w:val="22"/>
          <w:szCs w:val="22"/>
        </w:rPr>
        <w:t xml:space="preserve">microbiology laboratories serving five Central and South East London hospitals and surrounding communities between November 2011 and February 2012 were included. </w:t>
      </w:r>
      <w:r w:rsidR="00B90DED" w:rsidRPr="00C4235B">
        <w:rPr>
          <w:rFonts w:ascii="Calibri" w:hAnsi="Calibri" w:cs="Verdana"/>
          <w:color w:val="262626"/>
          <w:sz w:val="22"/>
          <w:szCs w:val="22"/>
        </w:rPr>
        <w:t xml:space="preserve">HMR and LMR </w:t>
      </w:r>
      <w:r w:rsidR="002B2174" w:rsidRPr="00C4235B">
        <w:rPr>
          <w:rFonts w:ascii="Calibri" w:hAnsi="Calibri" w:cs="Verdana"/>
          <w:color w:val="262626"/>
          <w:sz w:val="22"/>
          <w:szCs w:val="22"/>
        </w:rPr>
        <w:t>were</w:t>
      </w:r>
      <w:r w:rsidR="00B90DED" w:rsidRPr="00C4235B">
        <w:rPr>
          <w:rFonts w:ascii="Calibri" w:hAnsi="Calibri" w:cs="Verdana"/>
          <w:color w:val="262626"/>
          <w:sz w:val="22"/>
          <w:szCs w:val="22"/>
        </w:rPr>
        <w:t xml:space="preserve"> determined by </w:t>
      </w:r>
      <w:r w:rsidR="00A63ADE" w:rsidRPr="00C4235B">
        <w:rPr>
          <w:rFonts w:ascii="Calibri" w:hAnsi="Calibri" w:cs="Verdana"/>
          <w:color w:val="262626"/>
          <w:sz w:val="22"/>
          <w:szCs w:val="22"/>
        </w:rPr>
        <w:t>disc diffusion test</w:t>
      </w:r>
      <w:r w:rsidR="00FE7456" w:rsidRPr="00C4235B">
        <w:rPr>
          <w:rFonts w:ascii="Calibri" w:hAnsi="Calibri" w:cs="Verdana"/>
          <w:color w:val="262626"/>
          <w:sz w:val="22"/>
          <w:szCs w:val="22"/>
        </w:rPr>
        <w:t>ing</w:t>
      </w:r>
      <w:r w:rsidR="00B90DED" w:rsidRPr="00C4235B">
        <w:rPr>
          <w:rFonts w:ascii="Calibri" w:hAnsi="Calibri" w:cs="Verdana"/>
          <w:color w:val="262626"/>
          <w:sz w:val="22"/>
          <w:szCs w:val="22"/>
        </w:rPr>
        <w:t xml:space="preserve">. Whole genome sequencing was used to derive MLST type and presence of </w:t>
      </w:r>
      <w:r w:rsidRPr="00C4235B">
        <w:rPr>
          <w:rStyle w:val="CommentReference"/>
          <w:rFonts w:ascii="Calibri" w:hAnsi="Calibri"/>
          <w:sz w:val="22"/>
          <w:szCs w:val="22"/>
        </w:rPr>
        <w:t>HMR and LMR resistance determinants</w:t>
      </w:r>
      <w:r w:rsidR="00B90DED" w:rsidRPr="00C4235B">
        <w:rPr>
          <w:rFonts w:ascii="Calibri" w:hAnsi="Calibri" w:cs="Lucida Grande"/>
          <w:color w:val="262626"/>
          <w:sz w:val="22"/>
          <w:szCs w:val="22"/>
        </w:rPr>
        <w:t>.</w:t>
      </w:r>
      <w:r w:rsidR="00E33A33" w:rsidRPr="00C4235B">
        <w:rPr>
          <w:rFonts w:ascii="Calibri" w:hAnsi="Calibri" w:cs="Verdana"/>
          <w:color w:val="262626"/>
          <w:sz w:val="22"/>
          <w:szCs w:val="22"/>
        </w:rPr>
        <w:t xml:space="preserve"> </w:t>
      </w:r>
    </w:p>
    <w:p w14:paraId="0B929784" w14:textId="77777777" w:rsidR="00336920" w:rsidRPr="00C4235B" w:rsidRDefault="00336920" w:rsidP="002B2174">
      <w:pPr>
        <w:spacing w:line="480" w:lineRule="auto"/>
        <w:jc w:val="both"/>
        <w:rPr>
          <w:rFonts w:ascii="Calibri" w:hAnsi="Calibri" w:cs="Verdana"/>
          <w:color w:val="262626"/>
          <w:sz w:val="8"/>
          <w:szCs w:val="8"/>
        </w:rPr>
      </w:pPr>
    </w:p>
    <w:p w14:paraId="11CB536F" w14:textId="1E5A5E66" w:rsidR="008E290C" w:rsidRPr="00C4235B" w:rsidRDefault="008E290C" w:rsidP="002B2174">
      <w:pPr>
        <w:spacing w:line="480" w:lineRule="auto"/>
        <w:jc w:val="both"/>
        <w:rPr>
          <w:rFonts w:ascii="Calibri" w:hAnsi="Calibri" w:cs="Verdana"/>
          <w:sz w:val="22"/>
          <w:szCs w:val="22"/>
          <w:lang w:val="en-GB"/>
        </w:rPr>
      </w:pPr>
      <w:r w:rsidRPr="00C4235B">
        <w:rPr>
          <w:rFonts w:ascii="Calibri" w:hAnsi="Calibri" w:cs="Verdana"/>
          <w:b/>
          <w:color w:val="262626"/>
          <w:sz w:val="22"/>
          <w:szCs w:val="22"/>
        </w:rPr>
        <w:t>Results:</w:t>
      </w:r>
      <w:r w:rsidRPr="00C4235B">
        <w:rPr>
          <w:rFonts w:ascii="Calibri" w:hAnsi="Calibri" w:cs="Verdana"/>
          <w:color w:val="262626"/>
          <w:sz w:val="22"/>
          <w:szCs w:val="22"/>
        </w:rPr>
        <w:t xml:space="preserve"> </w:t>
      </w:r>
      <w:r w:rsidR="00B90DED" w:rsidRPr="00C4235B">
        <w:rPr>
          <w:rFonts w:ascii="Calibri" w:hAnsi="Calibri" w:cs="Verdana"/>
          <w:color w:val="262626"/>
          <w:sz w:val="22"/>
          <w:szCs w:val="22"/>
        </w:rPr>
        <w:t xml:space="preserve">Prevalence of </w:t>
      </w:r>
      <w:r w:rsidR="0064446C" w:rsidRPr="00C4235B">
        <w:rPr>
          <w:rFonts w:ascii="Calibri" w:hAnsi="Calibri" w:cs="Verdana"/>
          <w:color w:val="262626"/>
          <w:sz w:val="22"/>
          <w:szCs w:val="22"/>
        </w:rPr>
        <w:t xml:space="preserve">either HMR or LMR </w:t>
      </w:r>
      <w:r w:rsidR="00B90DED" w:rsidRPr="00C4235B">
        <w:rPr>
          <w:rFonts w:ascii="Calibri" w:hAnsi="Calibri" w:cs="Verdana"/>
          <w:color w:val="262626"/>
          <w:sz w:val="22"/>
          <w:szCs w:val="22"/>
        </w:rPr>
        <w:t xml:space="preserve">amongst first healthcare episode isolates from 795 </w:t>
      </w:r>
      <w:r w:rsidR="00B606FC" w:rsidRPr="00C4235B">
        <w:rPr>
          <w:rFonts w:ascii="Calibri" w:hAnsi="Calibri" w:cs="Verdana"/>
          <w:color w:val="262626"/>
          <w:sz w:val="22"/>
          <w:szCs w:val="22"/>
        </w:rPr>
        <w:t xml:space="preserve">identified </w:t>
      </w:r>
      <w:r w:rsidR="00B90DED" w:rsidRPr="00C4235B">
        <w:rPr>
          <w:rFonts w:ascii="Calibri" w:hAnsi="Calibri" w:cs="Verdana"/>
          <w:color w:val="262626"/>
          <w:sz w:val="22"/>
          <w:szCs w:val="22"/>
        </w:rPr>
        <w:t xml:space="preserve">patients was </w:t>
      </w:r>
      <w:r w:rsidR="003814ED" w:rsidRPr="00C4235B">
        <w:rPr>
          <w:rFonts w:ascii="Calibri" w:hAnsi="Calibri" w:cs="Verdana"/>
          <w:color w:val="262626"/>
          <w:sz w:val="22"/>
          <w:szCs w:val="22"/>
        </w:rPr>
        <w:t>9.</w:t>
      </w:r>
      <w:r w:rsidR="00F25171" w:rsidRPr="00C4235B">
        <w:rPr>
          <w:rFonts w:ascii="Calibri" w:hAnsi="Calibri" w:cs="Verdana"/>
          <w:color w:val="262626"/>
          <w:sz w:val="22"/>
          <w:szCs w:val="22"/>
        </w:rPr>
        <w:t>69</w:t>
      </w:r>
      <w:r w:rsidR="003814ED" w:rsidRPr="00C4235B">
        <w:rPr>
          <w:rFonts w:ascii="Calibri" w:hAnsi="Calibri" w:cs="Verdana"/>
          <w:color w:val="262626"/>
          <w:sz w:val="22"/>
          <w:szCs w:val="22"/>
        </w:rPr>
        <w:t>% (95% CI 7.</w:t>
      </w:r>
      <w:r w:rsidR="00F25171" w:rsidRPr="00C4235B">
        <w:rPr>
          <w:rFonts w:ascii="Calibri" w:hAnsi="Calibri" w:cs="Verdana"/>
          <w:color w:val="262626"/>
          <w:sz w:val="22"/>
          <w:szCs w:val="22"/>
        </w:rPr>
        <w:t>72</w:t>
      </w:r>
      <w:r w:rsidR="003814ED" w:rsidRPr="00C4235B">
        <w:rPr>
          <w:rFonts w:ascii="Calibri" w:hAnsi="Calibri" w:cs="Verdana"/>
          <w:color w:val="262626"/>
          <w:sz w:val="22"/>
          <w:szCs w:val="22"/>
        </w:rPr>
        <w:t>-11.</w:t>
      </w:r>
      <w:r w:rsidR="00F25171" w:rsidRPr="00C4235B">
        <w:rPr>
          <w:rFonts w:ascii="Calibri" w:hAnsi="Calibri" w:cs="Verdana"/>
          <w:color w:val="262626"/>
          <w:sz w:val="22"/>
          <w:szCs w:val="22"/>
        </w:rPr>
        <w:t>96</w:t>
      </w:r>
      <w:r w:rsidR="003814ED" w:rsidRPr="00C4235B">
        <w:rPr>
          <w:rFonts w:ascii="Calibri" w:hAnsi="Calibri" w:cs="Verdana"/>
          <w:color w:val="262626"/>
          <w:sz w:val="22"/>
          <w:szCs w:val="22"/>
        </w:rPr>
        <w:t>)</w:t>
      </w:r>
      <w:r w:rsidR="00F040CB" w:rsidRPr="00C4235B">
        <w:rPr>
          <w:rFonts w:ascii="Calibri" w:hAnsi="Calibri" w:cs="Verdana"/>
          <w:color w:val="262626"/>
          <w:sz w:val="22"/>
          <w:szCs w:val="22"/>
        </w:rPr>
        <w:t xml:space="preserve">; </w:t>
      </w:r>
      <w:r w:rsidR="00B90DED" w:rsidRPr="00C4235B">
        <w:rPr>
          <w:rFonts w:ascii="Calibri" w:hAnsi="Calibri" w:cs="Verdana"/>
          <w:color w:val="262626"/>
          <w:sz w:val="22"/>
          <w:szCs w:val="22"/>
        </w:rPr>
        <w:t>LMR</w:t>
      </w:r>
      <w:r w:rsidR="004D2309" w:rsidRPr="00C4235B">
        <w:rPr>
          <w:rFonts w:ascii="Calibri" w:hAnsi="Calibri" w:cs="Verdana"/>
          <w:color w:val="262626"/>
          <w:sz w:val="22"/>
          <w:szCs w:val="22"/>
        </w:rPr>
        <w:t xml:space="preserve"> </w:t>
      </w:r>
      <w:r w:rsidR="00B90DED" w:rsidRPr="00C4235B">
        <w:rPr>
          <w:rFonts w:ascii="Calibri" w:hAnsi="Calibri" w:cs="Verdana"/>
          <w:color w:val="262626"/>
          <w:sz w:val="22"/>
          <w:szCs w:val="22"/>
        </w:rPr>
        <w:t xml:space="preserve">was </w:t>
      </w:r>
      <w:r w:rsidR="003814ED" w:rsidRPr="00C4235B">
        <w:rPr>
          <w:rFonts w:ascii="Calibri" w:hAnsi="Calibri" w:cs="Verdana"/>
          <w:color w:val="262626"/>
          <w:sz w:val="22"/>
          <w:szCs w:val="22"/>
        </w:rPr>
        <w:t>6.29% (95% CI 4.70-8.21)</w:t>
      </w:r>
      <w:r w:rsidR="00B90DED" w:rsidRPr="00C4235B">
        <w:rPr>
          <w:rFonts w:ascii="Calibri" w:hAnsi="Calibri" w:cs="Verdana"/>
          <w:color w:val="262626"/>
          <w:sz w:val="22"/>
          <w:szCs w:val="22"/>
        </w:rPr>
        <w:t>, and HMR</w:t>
      </w:r>
      <w:r w:rsidRPr="00C4235B">
        <w:rPr>
          <w:rFonts w:ascii="Calibri" w:hAnsi="Calibri" w:cs="Verdana"/>
          <w:color w:val="262626"/>
          <w:sz w:val="22"/>
          <w:szCs w:val="22"/>
        </w:rPr>
        <w:t xml:space="preserve"> </w:t>
      </w:r>
      <w:r w:rsidR="003814ED" w:rsidRPr="00C4235B">
        <w:rPr>
          <w:rFonts w:ascii="Calibri" w:hAnsi="Calibri" w:cs="Verdana"/>
          <w:color w:val="262626"/>
          <w:sz w:val="22"/>
          <w:szCs w:val="22"/>
        </w:rPr>
        <w:t>3.</w:t>
      </w:r>
      <w:r w:rsidR="00F25171" w:rsidRPr="00C4235B">
        <w:rPr>
          <w:rFonts w:ascii="Calibri" w:hAnsi="Calibri" w:cs="Verdana"/>
          <w:color w:val="262626"/>
          <w:sz w:val="22"/>
          <w:szCs w:val="22"/>
        </w:rPr>
        <w:t>40</w:t>
      </w:r>
      <w:r w:rsidR="003814ED" w:rsidRPr="00C4235B">
        <w:rPr>
          <w:rFonts w:ascii="Calibri" w:hAnsi="Calibri" w:cs="Verdana"/>
          <w:color w:val="262626"/>
          <w:sz w:val="22"/>
          <w:szCs w:val="22"/>
        </w:rPr>
        <w:t>% (95% CI 2.</w:t>
      </w:r>
      <w:r w:rsidR="00F25171" w:rsidRPr="00C4235B">
        <w:rPr>
          <w:rFonts w:ascii="Calibri" w:hAnsi="Calibri" w:cs="Verdana"/>
          <w:color w:val="262626"/>
          <w:sz w:val="22"/>
          <w:szCs w:val="22"/>
        </w:rPr>
        <w:t>25</w:t>
      </w:r>
      <w:r w:rsidR="003814ED" w:rsidRPr="00C4235B">
        <w:rPr>
          <w:rFonts w:ascii="Calibri" w:hAnsi="Calibri" w:cs="Verdana"/>
          <w:color w:val="262626"/>
          <w:sz w:val="22"/>
          <w:szCs w:val="22"/>
        </w:rPr>
        <w:t>-4.</w:t>
      </w:r>
      <w:r w:rsidR="00F25171" w:rsidRPr="00C4235B">
        <w:rPr>
          <w:rFonts w:ascii="Calibri" w:hAnsi="Calibri" w:cs="Verdana"/>
          <w:color w:val="262626"/>
          <w:sz w:val="22"/>
          <w:szCs w:val="22"/>
        </w:rPr>
        <w:t>90</w:t>
      </w:r>
      <w:r w:rsidR="003814ED" w:rsidRPr="00C4235B">
        <w:rPr>
          <w:rFonts w:ascii="Calibri" w:hAnsi="Calibri" w:cs="Verdana"/>
          <w:color w:val="262626"/>
          <w:sz w:val="22"/>
          <w:szCs w:val="22"/>
        </w:rPr>
        <w:t>).</w:t>
      </w:r>
      <w:r w:rsidR="00492CF8" w:rsidRPr="00C4235B">
        <w:rPr>
          <w:rFonts w:ascii="Calibri" w:hAnsi="Calibri" w:cs="Verdana"/>
          <w:color w:val="262626"/>
          <w:sz w:val="22"/>
          <w:szCs w:val="22"/>
        </w:rPr>
        <w:t xml:space="preserve"> </w:t>
      </w:r>
      <w:r w:rsidR="0064446C" w:rsidRPr="00C4235B">
        <w:rPr>
          <w:rFonts w:ascii="Calibri" w:hAnsi="Calibri" w:cs="Verdana"/>
          <w:color w:val="262626"/>
          <w:sz w:val="22"/>
          <w:szCs w:val="22"/>
        </w:rPr>
        <w:t>Mupirocin resistance</w:t>
      </w:r>
      <w:r w:rsidR="00D962A8" w:rsidRPr="00C4235B">
        <w:rPr>
          <w:rFonts w:ascii="Calibri" w:hAnsi="Calibri" w:cs="Verdana"/>
          <w:color w:val="262626"/>
          <w:sz w:val="22"/>
          <w:szCs w:val="22"/>
        </w:rPr>
        <w:t xml:space="preserve"> was not significantly different in isolates identified from inpatients at each microbiology laboratory, but</w:t>
      </w:r>
      <w:r w:rsidR="0064446C" w:rsidRPr="00C4235B">
        <w:rPr>
          <w:rFonts w:ascii="Calibri" w:hAnsi="Calibri" w:cs="Verdana"/>
          <w:color w:val="262626"/>
          <w:sz w:val="22"/>
          <w:szCs w:val="22"/>
        </w:rPr>
        <w:t xml:space="preserve"> was more common in genotypically defined ‘hospital’ rather than ‘community’ isolates (OR </w:t>
      </w:r>
      <w:r w:rsidR="00B17D70" w:rsidRPr="00C4235B">
        <w:rPr>
          <w:rFonts w:ascii="Calibri" w:hAnsi="Calibri" w:cs="Verdana"/>
          <w:color w:val="262626"/>
          <w:sz w:val="22"/>
          <w:szCs w:val="22"/>
        </w:rPr>
        <w:t>3.17</w:t>
      </w:r>
      <w:r w:rsidR="0064446C" w:rsidRPr="00C4235B">
        <w:rPr>
          <w:rFonts w:ascii="Calibri" w:hAnsi="Calibri" w:cs="Verdana"/>
          <w:color w:val="262626"/>
          <w:sz w:val="22"/>
          <w:szCs w:val="22"/>
        </w:rPr>
        <w:t>, 95% CI 1.</w:t>
      </w:r>
      <w:r w:rsidR="00B17D70" w:rsidRPr="00C4235B">
        <w:rPr>
          <w:rFonts w:ascii="Calibri" w:hAnsi="Calibri" w:cs="Verdana"/>
          <w:color w:val="262626"/>
          <w:sz w:val="22"/>
          <w:szCs w:val="22"/>
        </w:rPr>
        <w:t>36</w:t>
      </w:r>
      <w:r w:rsidR="0064446C" w:rsidRPr="00C4235B">
        <w:rPr>
          <w:rFonts w:ascii="Calibri" w:hAnsi="Calibri" w:cs="Verdana"/>
          <w:color w:val="262626"/>
          <w:sz w:val="22"/>
          <w:szCs w:val="22"/>
        </w:rPr>
        <w:t>-</w:t>
      </w:r>
      <w:r w:rsidR="00B17D70" w:rsidRPr="00C4235B">
        <w:rPr>
          <w:rFonts w:ascii="Calibri" w:hAnsi="Calibri" w:cs="Verdana"/>
          <w:color w:val="262626"/>
          <w:sz w:val="22"/>
          <w:szCs w:val="22"/>
        </w:rPr>
        <w:t>9.30</w:t>
      </w:r>
      <w:r w:rsidR="0064446C" w:rsidRPr="00C4235B">
        <w:rPr>
          <w:rFonts w:ascii="Calibri" w:hAnsi="Calibri" w:cs="Verdana"/>
          <w:color w:val="262626"/>
          <w:sz w:val="22"/>
          <w:szCs w:val="22"/>
        </w:rPr>
        <w:t>, p</w:t>
      </w:r>
      <w:r w:rsidR="00B17D70" w:rsidRPr="00C4235B">
        <w:rPr>
          <w:rFonts w:ascii="Calibri" w:hAnsi="Calibri" w:cs="Verdana"/>
          <w:color w:val="262626"/>
          <w:sz w:val="22"/>
          <w:szCs w:val="22"/>
        </w:rPr>
        <w:t>=0.002</w:t>
      </w:r>
      <w:r w:rsidR="0064446C" w:rsidRPr="00C4235B">
        <w:rPr>
          <w:rFonts w:ascii="Calibri" w:hAnsi="Calibri" w:cs="Verdana"/>
          <w:color w:val="262626"/>
          <w:sz w:val="22"/>
          <w:szCs w:val="22"/>
        </w:rPr>
        <w:t xml:space="preserve">). </w:t>
      </w:r>
      <w:r w:rsidR="00B90DED" w:rsidRPr="00C4235B">
        <w:rPr>
          <w:rFonts w:ascii="Calibri" w:hAnsi="Calibri" w:cs="Verdana"/>
          <w:color w:val="262626"/>
          <w:sz w:val="22"/>
          <w:szCs w:val="22"/>
        </w:rPr>
        <w:t>LMR</w:t>
      </w:r>
      <w:r w:rsidR="002B2174" w:rsidRPr="00C4235B">
        <w:rPr>
          <w:rFonts w:ascii="Calibri" w:hAnsi="Calibri" w:cs="Verdana"/>
          <w:color w:val="262626"/>
          <w:sz w:val="22"/>
          <w:szCs w:val="22"/>
        </w:rPr>
        <w:t xml:space="preserve"> </w:t>
      </w:r>
      <w:r w:rsidRPr="00C4235B">
        <w:rPr>
          <w:rFonts w:ascii="Calibri" w:hAnsi="Calibri" w:cs="Verdana"/>
          <w:color w:val="262626"/>
          <w:sz w:val="22"/>
          <w:szCs w:val="22"/>
        </w:rPr>
        <w:t xml:space="preserve">was associated with </w:t>
      </w:r>
      <w:r w:rsidR="00B606FC" w:rsidRPr="00C4235B">
        <w:rPr>
          <w:rFonts w:ascii="Calibri" w:hAnsi="Calibri" w:cs="Verdana"/>
          <w:color w:val="262626"/>
          <w:sz w:val="22"/>
          <w:szCs w:val="22"/>
        </w:rPr>
        <w:t>an</w:t>
      </w:r>
      <w:r w:rsidR="00B90DED" w:rsidRPr="00C4235B">
        <w:rPr>
          <w:rFonts w:ascii="Calibri" w:hAnsi="Calibri" w:cs="Verdana"/>
          <w:color w:val="262626"/>
          <w:sz w:val="22"/>
          <w:szCs w:val="22"/>
        </w:rPr>
        <w:t xml:space="preserve"> </w:t>
      </w:r>
      <w:r w:rsidR="002B2174" w:rsidRPr="00C4235B">
        <w:rPr>
          <w:rFonts w:ascii="Calibri" w:hAnsi="Calibri" w:cs="Verdana"/>
          <w:color w:val="262626"/>
          <w:sz w:val="22"/>
          <w:szCs w:val="22"/>
        </w:rPr>
        <w:t>inpatient stay</w:t>
      </w:r>
      <w:r w:rsidR="004F2905" w:rsidRPr="00C4235B">
        <w:rPr>
          <w:rFonts w:ascii="Calibri" w:hAnsi="Calibri" w:cs="Verdana"/>
          <w:color w:val="262626"/>
          <w:sz w:val="22"/>
          <w:szCs w:val="22"/>
        </w:rPr>
        <w:t>, previous history of MRSA</w:t>
      </w:r>
      <w:r w:rsidR="002B2174" w:rsidRPr="00C4235B">
        <w:rPr>
          <w:rFonts w:ascii="Calibri" w:hAnsi="Calibri" w:cs="Verdana"/>
          <w:color w:val="262626"/>
          <w:sz w:val="22"/>
          <w:szCs w:val="22"/>
        </w:rPr>
        <w:t xml:space="preserve"> </w:t>
      </w:r>
      <w:r w:rsidR="00B90DED" w:rsidRPr="00C4235B">
        <w:rPr>
          <w:rFonts w:ascii="Calibri" w:hAnsi="Calibri" w:cs="Verdana"/>
          <w:color w:val="262626"/>
          <w:sz w:val="22"/>
          <w:szCs w:val="22"/>
        </w:rPr>
        <w:t xml:space="preserve">and age </w:t>
      </w:r>
      <w:r w:rsidR="00B90DED" w:rsidRPr="00C4235B">
        <w:rPr>
          <w:rFonts w:ascii="Verdana" w:hAnsi="Verdana" w:cs="Verdana"/>
          <w:color w:val="262626"/>
          <w:sz w:val="22"/>
          <w:szCs w:val="22"/>
        </w:rPr>
        <w:t>≥</w:t>
      </w:r>
      <w:r w:rsidR="00B90DED" w:rsidRPr="00C4235B">
        <w:rPr>
          <w:rFonts w:ascii="Calibri" w:hAnsi="Calibri" w:cs="Verdana"/>
          <w:color w:val="262626"/>
          <w:sz w:val="22"/>
          <w:szCs w:val="22"/>
        </w:rPr>
        <w:t>65 years</w:t>
      </w:r>
      <w:r w:rsidR="002B2174" w:rsidRPr="00C4235B">
        <w:rPr>
          <w:rFonts w:ascii="Calibri" w:hAnsi="Calibri" w:cs="Verdana"/>
          <w:color w:val="262626"/>
          <w:sz w:val="22"/>
          <w:szCs w:val="22"/>
        </w:rPr>
        <w:t>;</w:t>
      </w:r>
      <w:r w:rsidR="00B90DED" w:rsidRPr="00C4235B">
        <w:rPr>
          <w:rFonts w:ascii="Calibri" w:hAnsi="Calibri" w:cs="Verdana"/>
          <w:color w:val="262626"/>
          <w:sz w:val="22"/>
          <w:szCs w:val="22"/>
        </w:rPr>
        <w:t xml:space="preserve"> </w:t>
      </w:r>
      <w:r w:rsidR="00B90DED" w:rsidRPr="00C4235B">
        <w:rPr>
          <w:rFonts w:ascii="Calibri" w:hAnsi="Calibri" w:cs="Verdana"/>
          <w:iCs/>
          <w:color w:val="262626"/>
          <w:sz w:val="22"/>
          <w:szCs w:val="22"/>
          <w:lang w:val="en-GB"/>
        </w:rPr>
        <w:t xml:space="preserve">HMR was associated with </w:t>
      </w:r>
      <w:r w:rsidR="00B90DED" w:rsidRPr="00C4235B">
        <w:rPr>
          <w:rFonts w:ascii="Calibri" w:hAnsi="Calibri" w:cs="Verdana"/>
          <w:color w:val="262626"/>
          <w:sz w:val="22"/>
          <w:szCs w:val="22"/>
        </w:rPr>
        <w:t xml:space="preserve">age </w:t>
      </w:r>
      <w:r w:rsidR="00B90DED" w:rsidRPr="00C4235B">
        <w:rPr>
          <w:rFonts w:ascii="Verdana" w:hAnsi="Verdana" w:cs="Verdana"/>
          <w:color w:val="262626"/>
          <w:sz w:val="22"/>
          <w:szCs w:val="22"/>
        </w:rPr>
        <w:t>≥</w:t>
      </w:r>
      <w:r w:rsidR="00B90DED" w:rsidRPr="00C4235B">
        <w:rPr>
          <w:rFonts w:ascii="Calibri" w:hAnsi="Calibri" w:cs="Verdana"/>
          <w:color w:val="262626"/>
          <w:sz w:val="22"/>
          <w:szCs w:val="22"/>
        </w:rPr>
        <w:t>65 years and a residential postcode outside London</w:t>
      </w:r>
      <w:r w:rsidR="00752F34" w:rsidRPr="00C4235B">
        <w:rPr>
          <w:rFonts w:ascii="Calibri" w:hAnsi="Calibri" w:cs="Verdana"/>
          <w:color w:val="262626"/>
          <w:sz w:val="22"/>
          <w:szCs w:val="22"/>
        </w:rPr>
        <w:t xml:space="preserve">. </w:t>
      </w:r>
      <w:r w:rsidR="00D962A8" w:rsidRPr="00C4235B">
        <w:rPr>
          <w:rFonts w:ascii="Calibri" w:hAnsi="Calibri" w:cs="Verdana"/>
          <w:color w:val="262626"/>
          <w:sz w:val="22"/>
          <w:szCs w:val="22"/>
        </w:rPr>
        <w:t>LMR and HMR varied by clone, with both being low in the dominant UK MRSA clone ST22</w:t>
      </w:r>
      <w:r w:rsidR="00156707" w:rsidRPr="00C4235B">
        <w:rPr>
          <w:rFonts w:ascii="Calibri" w:hAnsi="Calibri" w:cs="Verdana"/>
          <w:color w:val="262626"/>
          <w:sz w:val="22"/>
          <w:szCs w:val="22"/>
        </w:rPr>
        <w:t xml:space="preserve"> compared with ST8, ST36 and ST239/241 for LMR, and with ST8 and ST36 for HMR. </w:t>
      </w:r>
      <w:r w:rsidR="00752F34" w:rsidRPr="00C4235B">
        <w:rPr>
          <w:rFonts w:ascii="Calibri" w:hAnsi="Calibri" w:cs="Verdana"/>
          <w:color w:val="262626"/>
          <w:sz w:val="22"/>
          <w:szCs w:val="22"/>
          <w:lang w:val="en-GB"/>
        </w:rPr>
        <w:t xml:space="preserve">V588f mutation and </w:t>
      </w:r>
      <w:r w:rsidR="00752F34" w:rsidRPr="00C4235B">
        <w:rPr>
          <w:rFonts w:ascii="Calibri" w:hAnsi="Calibri" w:cs="Verdana"/>
          <w:i/>
          <w:color w:val="262626"/>
          <w:sz w:val="22"/>
          <w:szCs w:val="22"/>
          <w:lang w:val="en-GB"/>
        </w:rPr>
        <w:t>mup</w:t>
      </w:r>
      <w:r w:rsidR="00752F34" w:rsidRPr="00C4235B">
        <w:rPr>
          <w:rFonts w:ascii="Calibri" w:hAnsi="Calibri" w:cs="Verdana"/>
          <w:color w:val="262626"/>
          <w:sz w:val="22"/>
          <w:szCs w:val="22"/>
          <w:lang w:val="en-GB"/>
        </w:rPr>
        <w:t xml:space="preserve">A carriage had high specificity (&gt;97%) and area under the curve (&gt;83%) to discriminate phenotypic mupirocin resistance, but uncertainty around the </w:t>
      </w:r>
      <w:r w:rsidR="00752F34" w:rsidRPr="00C4235B">
        <w:rPr>
          <w:rFonts w:ascii="Calibri" w:hAnsi="Calibri" w:cs="Verdana"/>
          <w:sz w:val="22"/>
          <w:szCs w:val="22"/>
          <w:lang w:val="en-GB"/>
        </w:rPr>
        <w:t xml:space="preserve">sensitivity point estimate was large (95% CI </w:t>
      </w:r>
      <w:r w:rsidR="00B141AA" w:rsidRPr="00C4235B">
        <w:rPr>
          <w:rFonts w:ascii="Calibri" w:hAnsi="Calibri" w:cs="Verdana"/>
          <w:sz w:val="22"/>
          <w:szCs w:val="22"/>
          <w:lang w:val="en-GB"/>
        </w:rPr>
        <w:t>52.50</w:t>
      </w:r>
      <w:r w:rsidR="00752F34" w:rsidRPr="00C4235B">
        <w:rPr>
          <w:rFonts w:ascii="Calibri" w:hAnsi="Calibri" w:cs="Verdana"/>
          <w:sz w:val="22"/>
          <w:szCs w:val="22"/>
          <w:lang w:val="en-GB"/>
        </w:rPr>
        <w:t>-</w:t>
      </w:r>
      <w:r w:rsidR="00B141AA" w:rsidRPr="00C4235B">
        <w:rPr>
          <w:rFonts w:ascii="Calibri" w:hAnsi="Calibri" w:cs="Verdana"/>
          <w:sz w:val="22"/>
          <w:szCs w:val="22"/>
          <w:lang w:val="en-GB"/>
        </w:rPr>
        <w:t>94.44</w:t>
      </w:r>
      <w:r w:rsidR="00752F34" w:rsidRPr="00C4235B">
        <w:rPr>
          <w:rFonts w:ascii="Calibri" w:hAnsi="Calibri" w:cs="Verdana"/>
          <w:sz w:val="22"/>
          <w:szCs w:val="22"/>
          <w:lang w:val="en-GB"/>
        </w:rPr>
        <w:t xml:space="preserve">%). </w:t>
      </w:r>
      <w:r w:rsidR="005208E3" w:rsidRPr="00C4235B">
        <w:rPr>
          <w:rFonts w:ascii="Calibri" w:hAnsi="Calibri" w:cs="Verdana"/>
          <w:sz w:val="22"/>
          <w:szCs w:val="22"/>
          <w:lang w:val="en-GB"/>
        </w:rPr>
        <w:t>Mutations in or near the</w:t>
      </w:r>
      <w:r w:rsidR="00752F34" w:rsidRPr="00C4235B">
        <w:rPr>
          <w:rFonts w:ascii="Calibri" w:hAnsi="Calibri" w:cs="Verdana"/>
          <w:sz w:val="22"/>
          <w:szCs w:val="22"/>
          <w:lang w:val="en-GB"/>
        </w:rPr>
        <w:t xml:space="preserve"> </w:t>
      </w:r>
      <w:r w:rsidR="00752F34" w:rsidRPr="00C4235B">
        <w:rPr>
          <w:rFonts w:ascii="Calibri" w:hAnsi="Calibri" w:cs="Verdana"/>
          <w:i/>
          <w:sz w:val="22"/>
          <w:szCs w:val="22"/>
          <w:lang w:val="en-GB"/>
        </w:rPr>
        <w:t>mupA</w:t>
      </w:r>
      <w:r w:rsidR="00752F34" w:rsidRPr="00C4235B">
        <w:rPr>
          <w:rFonts w:ascii="Calibri" w:hAnsi="Calibri" w:cs="Verdana"/>
          <w:sz w:val="22"/>
          <w:szCs w:val="22"/>
          <w:lang w:val="en-GB"/>
        </w:rPr>
        <w:t xml:space="preserve"> gene were found in </w:t>
      </w:r>
      <w:r w:rsidR="004E28F1" w:rsidRPr="00C4235B">
        <w:rPr>
          <w:rFonts w:ascii="Calibri" w:hAnsi="Calibri" w:cs="Verdana"/>
          <w:sz w:val="22"/>
          <w:szCs w:val="22"/>
          <w:lang w:val="en-GB"/>
        </w:rPr>
        <w:t xml:space="preserve">eight </w:t>
      </w:r>
      <w:r w:rsidR="00752F34" w:rsidRPr="00C4235B">
        <w:rPr>
          <w:rFonts w:ascii="Calibri" w:hAnsi="Calibri" w:cs="Verdana"/>
          <w:sz w:val="22"/>
          <w:szCs w:val="22"/>
          <w:lang w:val="en-GB"/>
        </w:rPr>
        <w:t xml:space="preserve">isolates that carried </w:t>
      </w:r>
      <w:r w:rsidR="00752F34" w:rsidRPr="00C4235B">
        <w:rPr>
          <w:rFonts w:ascii="Calibri" w:hAnsi="Calibri" w:cs="Verdana"/>
          <w:i/>
          <w:sz w:val="22"/>
          <w:szCs w:val="22"/>
          <w:lang w:val="en-GB"/>
        </w:rPr>
        <w:t>mupA</w:t>
      </w:r>
      <w:r w:rsidR="00752F34" w:rsidRPr="00C4235B">
        <w:rPr>
          <w:rFonts w:ascii="Calibri" w:hAnsi="Calibri" w:cs="Verdana"/>
          <w:sz w:val="22"/>
          <w:szCs w:val="22"/>
          <w:lang w:val="en-GB"/>
        </w:rPr>
        <w:t xml:space="preserve"> but were not HMR.</w:t>
      </w:r>
    </w:p>
    <w:p w14:paraId="404C90CE" w14:textId="77777777" w:rsidR="00425A77" w:rsidRPr="00C4235B" w:rsidRDefault="00425A77" w:rsidP="002B2174">
      <w:pPr>
        <w:spacing w:line="480" w:lineRule="auto"/>
        <w:jc w:val="both"/>
        <w:rPr>
          <w:rFonts w:ascii="Calibri" w:hAnsi="Calibri" w:cs="Verdana"/>
          <w:color w:val="262626"/>
          <w:sz w:val="8"/>
          <w:szCs w:val="8"/>
          <w:lang w:val="en-GB"/>
        </w:rPr>
      </w:pPr>
    </w:p>
    <w:p w14:paraId="545C139D" w14:textId="77777777" w:rsidR="004114D5" w:rsidRPr="00C4235B" w:rsidRDefault="008E290C" w:rsidP="00034C0C">
      <w:pPr>
        <w:spacing w:line="480" w:lineRule="auto"/>
        <w:jc w:val="both"/>
        <w:rPr>
          <w:rFonts w:ascii="Calibri" w:hAnsi="Calibri" w:cs="Verdana"/>
          <w:color w:val="262626"/>
          <w:sz w:val="22"/>
          <w:szCs w:val="22"/>
          <w:lang w:val="en-GB"/>
        </w:rPr>
      </w:pPr>
      <w:r w:rsidRPr="00C4235B">
        <w:rPr>
          <w:rFonts w:ascii="Calibri" w:hAnsi="Calibri" w:cs="Verdana"/>
          <w:b/>
          <w:color w:val="262626"/>
          <w:sz w:val="22"/>
          <w:szCs w:val="22"/>
          <w:lang w:val="en-GB"/>
        </w:rPr>
        <w:lastRenderedPageBreak/>
        <w:t>Conclusions:</w:t>
      </w:r>
      <w:r w:rsidRPr="00C4235B">
        <w:rPr>
          <w:rFonts w:ascii="Calibri" w:hAnsi="Calibri" w:cs="Verdana"/>
          <w:color w:val="262626"/>
          <w:sz w:val="22"/>
          <w:szCs w:val="22"/>
          <w:lang w:val="en-GB"/>
        </w:rPr>
        <w:t xml:space="preserve"> </w:t>
      </w:r>
      <w:r w:rsidR="002B2174" w:rsidRPr="00C4235B">
        <w:rPr>
          <w:rFonts w:ascii="Calibri" w:hAnsi="Calibri" w:cs="Verdana"/>
          <w:color w:val="262626"/>
          <w:sz w:val="22"/>
          <w:szCs w:val="22"/>
          <w:lang w:val="en-GB"/>
        </w:rPr>
        <w:t xml:space="preserve">Mupirocin resistance was identified in less than </w:t>
      </w:r>
      <w:r w:rsidR="00B03B30" w:rsidRPr="00C4235B">
        <w:rPr>
          <w:rFonts w:ascii="Calibri" w:hAnsi="Calibri" w:cs="Verdana"/>
          <w:color w:val="262626"/>
          <w:sz w:val="22"/>
          <w:szCs w:val="22"/>
          <w:lang w:val="en-GB"/>
        </w:rPr>
        <w:t>10</w:t>
      </w:r>
      <w:r w:rsidR="002B2174" w:rsidRPr="00C4235B">
        <w:rPr>
          <w:rFonts w:ascii="Calibri" w:hAnsi="Calibri" w:cs="Verdana"/>
          <w:color w:val="262626"/>
          <w:sz w:val="22"/>
          <w:szCs w:val="22"/>
          <w:lang w:val="en-GB"/>
        </w:rPr>
        <w:t>% of patients, and varied significantly by clone implying that changes in clonal epidemiology may have an important role in determining the prevalence of resistance in conjunction with selection due to mupirocin use.</w:t>
      </w:r>
    </w:p>
    <w:p w14:paraId="6B6953A3" w14:textId="77777777" w:rsidR="00BE3360" w:rsidRPr="00C4235B" w:rsidRDefault="002B2174" w:rsidP="00034C0C">
      <w:pPr>
        <w:spacing w:line="480" w:lineRule="auto"/>
        <w:jc w:val="both"/>
        <w:rPr>
          <w:rFonts w:ascii="Calibri" w:hAnsi="Calibri" w:cs="Verdana"/>
          <w:color w:val="262626"/>
          <w:sz w:val="22"/>
          <w:szCs w:val="22"/>
          <w:u w:val="single"/>
        </w:rPr>
      </w:pPr>
      <w:r w:rsidRPr="00C4235B">
        <w:rPr>
          <w:rFonts w:ascii="Calibri" w:hAnsi="Calibri" w:cs="Verdana"/>
          <w:color w:val="262626"/>
          <w:sz w:val="22"/>
          <w:szCs w:val="22"/>
          <w:lang w:val="en-GB"/>
        </w:rPr>
        <w:t xml:space="preserve"> </w:t>
      </w:r>
      <w:r w:rsidR="001A28A2" w:rsidRPr="00C4235B">
        <w:rPr>
          <w:rFonts w:ascii="Calibri" w:hAnsi="Calibri" w:cs="Verdana"/>
          <w:color w:val="262626"/>
          <w:sz w:val="22"/>
          <w:szCs w:val="22"/>
          <w:u w:val="single"/>
        </w:rPr>
        <w:br w:type="page"/>
      </w:r>
      <w:r w:rsidR="006D6EEF" w:rsidRPr="00C4235B">
        <w:rPr>
          <w:rFonts w:ascii="Calibri" w:hAnsi="Calibri" w:cs="Verdana"/>
          <w:b/>
          <w:color w:val="262626"/>
          <w:sz w:val="22"/>
          <w:szCs w:val="22"/>
        </w:rPr>
        <w:lastRenderedPageBreak/>
        <w:t>Introduction</w:t>
      </w:r>
    </w:p>
    <w:p w14:paraId="42BA79BE" w14:textId="77777777" w:rsidR="00BE3360" w:rsidRPr="00C4235B" w:rsidRDefault="00BE3360" w:rsidP="00BE3360">
      <w:pPr>
        <w:spacing w:line="480" w:lineRule="auto"/>
        <w:jc w:val="both"/>
        <w:rPr>
          <w:rFonts w:ascii="Calibri" w:hAnsi="Calibri" w:cs="Verdana"/>
          <w:color w:val="262626"/>
          <w:sz w:val="22"/>
          <w:szCs w:val="22"/>
        </w:rPr>
      </w:pPr>
    </w:p>
    <w:p w14:paraId="06DD4CA9" w14:textId="71A84B9B" w:rsidR="00BE3360" w:rsidRPr="00C4235B" w:rsidRDefault="00BE3360" w:rsidP="00BE3360">
      <w:pPr>
        <w:spacing w:line="480" w:lineRule="auto"/>
        <w:jc w:val="both"/>
        <w:rPr>
          <w:rFonts w:ascii="Calibri" w:hAnsi="Calibri" w:cs="Verdana"/>
          <w:b/>
          <w:color w:val="262626"/>
          <w:sz w:val="22"/>
          <w:szCs w:val="22"/>
        </w:rPr>
      </w:pPr>
      <w:r w:rsidRPr="00C4235B">
        <w:rPr>
          <w:rFonts w:ascii="Calibri" w:hAnsi="Calibri" w:cs="Verdana"/>
          <w:color w:val="262626"/>
          <w:sz w:val="22"/>
          <w:szCs w:val="22"/>
        </w:rPr>
        <w:t>Mupirocin (pseudomonic acid A) is an antibiotic commonly used for the nasal decolonization of MRSA and MSSA</w:t>
      </w:r>
      <w:r w:rsidR="00E50D1A" w:rsidRPr="00C4235B">
        <w:rPr>
          <w:rFonts w:ascii="Calibri" w:hAnsi="Calibri" w:cs="Verdana"/>
          <w:color w:val="262626"/>
          <w:sz w:val="22"/>
          <w:szCs w:val="22"/>
        </w:rPr>
        <w:t>.</w:t>
      </w:r>
      <w:r w:rsidR="00011EB5"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"10.1086/605495", "ISBN" : "1537-6591 (Electronic)\\r1058-4838 (Linking)", "ISSN" : "1537-6591", "PMID" : "19673644", "abstract" : "With increasing pressure to prevent methicillin-resistant Staphylococcus aureus (MRSA) infection, it is possible that there will be increased use of mupirocin for nasal decolonization of MRSA. Understanding the mechanisms, clinical significance, and epidemiology of mupirocin resistance is important for predicting how changes in mupirocin use may affect bacterial populations and MRSA control. High-level mupirocin resistance in S. aureus is mediated by a plasmid-encoded mupA gene. This gene can be found on conjugative plasmids that carry multiple resistance determinants for other classes of antimicrobial agents. High-level resistance has been associated with decolonization failure, and increased resistance rates have been associated with increased mupirocin use. Low-level mupirocin resistance is mediated via mutation in the native ileS gene, and the clinical significance of this resistance is unclear. Laboratory tests to detect and distinguish between these types of resistance have been described but are not widely available in the United States. Institutions that are considering the implementation of widespread mupirocin use should consider these resistance issues and develop strategies to monitor the impact of mupirocin use.", "author" : [ { "dropping-particle" : "", "family" : "Patel", "given" : "Jean B", "non-dropping-particle" : "", "parse-names" : false, "suffix" : "" }, { "dropping-particle" : "", "family" : "Gorwitz", "given" : "Rachel J", "non-dropping-particle" : "", "parse-names" : false, "suffix" : "" }, { "dropping-particle" : "", "family" : "Jernigan", "given" : "John A", "non-dropping-particle" : "", "parse-names" : false, "suffix" : "" } ], "container-title" : "Clinical infectious diseases : an official publication of the Infectious Diseases Society of America", "id" : "ITEM-2", "issue" : "6", "issued" : { "date-parts" : [ [ "2009" ] ] }, "page" : "935-941", "title" : "Mupirocin resistance.", "type" : "article-journal", "volume" : "49" }, "uris" : [ "http://www.mendeley.com/documents/?uuid=1a070c2d-3f5c-4751-867e-ece4b9600902" ] } ], "mendeley" : { "formattedCitation" : "&lt;sup&gt;1,2&lt;/sup&gt;", "plainTextFormattedCitation" : "1,2", "previouslyFormattedCitation" : "&lt;sup&gt;1,2&lt;/sup&gt;" }, "properties" : { "noteIndex" : 0 }, "schema" : "https://github.com/citation-style-language/schema/raw/master/csl-citation.json" }</w:instrText>
      </w:r>
      <w:r w:rsidR="00011EB5"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1,2</w:t>
      </w:r>
      <w:r w:rsidR="00011EB5" w:rsidRPr="00C4235B">
        <w:rPr>
          <w:rFonts w:ascii="Calibri" w:hAnsi="Calibri" w:cs="Verdana"/>
          <w:color w:val="262626"/>
          <w:sz w:val="22"/>
          <w:szCs w:val="22"/>
        </w:rPr>
        <w:fldChar w:fldCharType="end"/>
      </w:r>
      <w:r w:rsidR="009E656D" w:rsidRPr="00C4235B">
        <w:rPr>
          <w:rFonts w:ascii="Calibri" w:hAnsi="Calibri" w:cs="Verdana"/>
          <w:color w:val="262626"/>
          <w:sz w:val="22"/>
          <w:szCs w:val="22"/>
        </w:rPr>
        <w:t xml:space="preserve"> </w:t>
      </w:r>
      <w:r w:rsidR="001A28A2" w:rsidRPr="00C4235B">
        <w:rPr>
          <w:rFonts w:ascii="Calibri" w:hAnsi="Calibri" w:cs="Verdana"/>
          <w:color w:val="262626"/>
          <w:sz w:val="22"/>
          <w:szCs w:val="22"/>
        </w:rPr>
        <w:t xml:space="preserve">It </w:t>
      </w:r>
      <w:r w:rsidRPr="00C4235B">
        <w:rPr>
          <w:rFonts w:ascii="Calibri" w:hAnsi="Calibri" w:cs="Verdana"/>
          <w:color w:val="262626"/>
          <w:sz w:val="22"/>
          <w:szCs w:val="22"/>
        </w:rPr>
        <w:t xml:space="preserve">has been widely used as part of </w:t>
      </w:r>
      <w:r w:rsidR="009E656D" w:rsidRPr="00C4235B">
        <w:rPr>
          <w:rFonts w:ascii="Calibri" w:hAnsi="Calibri" w:cs="Verdana"/>
          <w:color w:val="262626"/>
          <w:sz w:val="22"/>
          <w:szCs w:val="22"/>
        </w:rPr>
        <w:t>the</w:t>
      </w:r>
      <w:r w:rsidRPr="00C4235B">
        <w:rPr>
          <w:rFonts w:ascii="Calibri" w:hAnsi="Calibri" w:cs="Verdana"/>
          <w:color w:val="262626"/>
          <w:sz w:val="22"/>
          <w:szCs w:val="22"/>
        </w:rPr>
        <w:t xml:space="preserve"> successful </w:t>
      </w:r>
      <w:r w:rsidR="009E656D" w:rsidRPr="00C4235B">
        <w:rPr>
          <w:rFonts w:ascii="Calibri" w:hAnsi="Calibri" w:cs="Verdana"/>
          <w:color w:val="262626"/>
          <w:sz w:val="22"/>
          <w:szCs w:val="22"/>
        </w:rPr>
        <w:t>UK</w:t>
      </w:r>
      <w:r w:rsidRPr="00C4235B">
        <w:rPr>
          <w:rFonts w:ascii="Calibri" w:hAnsi="Calibri" w:cs="Verdana"/>
          <w:color w:val="262626"/>
          <w:sz w:val="22"/>
          <w:szCs w:val="22"/>
        </w:rPr>
        <w:t xml:space="preserve"> MRSA </w:t>
      </w:r>
      <w:r w:rsidR="009E656D" w:rsidRPr="00C4235B">
        <w:rPr>
          <w:rFonts w:ascii="Calibri" w:hAnsi="Calibri" w:cs="Verdana"/>
          <w:color w:val="262626"/>
          <w:sz w:val="22"/>
          <w:szCs w:val="22"/>
        </w:rPr>
        <w:t xml:space="preserve">control </w:t>
      </w:r>
      <w:r w:rsidR="00D425D4" w:rsidRPr="00C4235B">
        <w:rPr>
          <w:rFonts w:ascii="Calibri" w:hAnsi="Calibri" w:cs="Verdana"/>
          <w:color w:val="262626"/>
          <w:sz w:val="22"/>
          <w:szCs w:val="22"/>
        </w:rPr>
        <w:t>programme</w:t>
      </w:r>
      <w:r w:rsidRPr="00C4235B">
        <w:rPr>
          <w:rFonts w:ascii="Calibri" w:hAnsi="Calibri" w:cs="Verdana"/>
          <w:color w:val="262626"/>
          <w:sz w:val="22"/>
          <w:szCs w:val="22"/>
        </w:rPr>
        <w:t>me over the last 10 years</w:t>
      </w:r>
      <w:r w:rsidR="00E50D1A" w:rsidRPr="00C4235B">
        <w:rPr>
          <w:rFonts w:ascii="Calibri" w:hAnsi="Calibri" w:cs="Verdana"/>
          <w:color w:val="262626"/>
          <w:sz w:val="22"/>
          <w:szCs w:val="22"/>
        </w:rPr>
        <w:t>.</w:t>
      </w:r>
      <w:r w:rsidR="00011EB5"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"10.1016/j.jhin.2006.01.001", "ISBN" : "0195-6701 (Print) 0195-6701 (Linking)", "ISSN" : "0195-6701", "PMID" : "16581155", "abstract" : "Meticillin-resistant Staphylococcus aureus (MRSA) remains endemic in many UK hospitals. Specific guidelines for control and prevention are justified because MRSA causes serious illness and results in significant additional healthcare costs. Guidelines were drafted by a multi-disciplinary group and these have been finalised following extensive consultation. The recommendations have been graded according to the strength of evidence. Surveillance of MRSA should be undertaken in a systematic way and should be fed back routinely to healthcare staff. The inappropriate or unnecessary use of antibiotics should be avoided, and this will also reduce the likelihood of the emergence and spread of strains with reduced susceptibility to glycopeptides, i.e. vancomycin-intermediate S. aureus/glycopeptide-intermediate S. aureus (VISA/GISA) and vancomycin-resistant S. aureus (VRSA). Screening for MRSA carriage in selected patients and clinical areas should be performed according to locally agreed criteria based upon assessment of the risks and consequences of transmission and infection. Nasal and skin decolonization should be considered in certain categories of patients. The general principles of infection control should be adopted for patients with MRSA, including patient isolation and the appropriate cleaning and decontamination of clinical areas. Inadequate staffing, especially amongst nurses, contributes to the increased prevalence of MRSA. Laboratories should notify the relevant national authorities if VISA/GISA or VRSA isolates are identified.", "author" : [ { "dropping-particle" : "", "family" : "Coia", "given" : "J E", "non-dropping-particle" : "", "parse-names" : false, "suffix" : "" }, { "dropping-particle" : "", "family" : "Duckworth", "given" : "G J", "non-dropping-particle" : "", "parse-names" : false, "suffix" : "" }, { "dropping-particle" : "", "family" : "Edwards", "given" : "D I", "non-dropping-particle" : "", "parse-names" : false, "suffix" : "" }, { "dropping-particle" : "", "family" : "Farrington", "given" : "M", "non-dropping-particle" : "", "parse-names" : false, "suffix" : "" }, { "dropping-particle" : "", "family" : "Fry", "given" : "C", "non-dropping-particle" : "", "parse-names" : false, "suffix" : "" }, { "dropping-particle" : "", "family" : "Humphreys", "given" : "H", "non-dropping-particle" : "", "parse-names" : false, "suffix" : "" }, { "dropping-particle" : "", "family" : "Mallaghan", "given" : "C", "non-dropping-particle" : "", "parse-names" : false, "suffix" : "" }, { "dropping-particle" : "", "family" : "Tucker", "given" : "D R", "non-dropping-particle" : "", "parse-names" : false, "suffix" : "" } ], "container-title" : "The Journal of hospital infection", "id" : "ITEM-1", "issued" : { "date-parts" : [ [ "2006" ] ] }, "page" : "S1-S44", "title" : "Guidelines for the control and prevention of meticillin-resistant Staphylococcus aureus (MRSA) in healthcare facilities.", "type" : "article-journal", "volume" : "63 Suppl 1" }, "uris" : [ "http://www.mendeley.com/documents/?uuid=d83786f8-5cc4-4371-b368-bc2bd1c8235b" ] } ], "mendeley" : { "formattedCitation" : "&lt;sup&gt;3&lt;/sup&gt;", "plainTextFormattedCitation" : "3", "previouslyFormattedCitation" : "&lt;sup&gt;3&lt;/sup&gt;" }, "properties" : { "noteIndex" : 0 }, "schema" : "https://github.com/citation-style-language/schema/raw/master/csl-citation.json" }</w:instrText>
      </w:r>
      <w:r w:rsidR="00011EB5"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3</w:t>
      </w:r>
      <w:r w:rsidR="00011EB5" w:rsidRPr="00C4235B">
        <w:rPr>
          <w:rFonts w:ascii="Calibri" w:hAnsi="Calibri" w:cs="Verdana"/>
          <w:color w:val="262626"/>
          <w:sz w:val="22"/>
          <w:szCs w:val="22"/>
        </w:rPr>
        <w:fldChar w:fldCharType="end"/>
      </w:r>
      <w:r w:rsidRPr="00C4235B">
        <w:rPr>
          <w:rFonts w:ascii="Calibri" w:hAnsi="Calibri" w:cs="Verdana"/>
          <w:color w:val="262626"/>
          <w:sz w:val="22"/>
          <w:szCs w:val="22"/>
        </w:rPr>
        <w:t xml:space="preserve"> It has </w:t>
      </w:r>
      <w:r w:rsidR="009E656D" w:rsidRPr="00C4235B">
        <w:rPr>
          <w:rFonts w:ascii="Calibri" w:hAnsi="Calibri" w:cs="Verdana"/>
          <w:color w:val="262626"/>
          <w:sz w:val="22"/>
          <w:szCs w:val="22"/>
        </w:rPr>
        <w:t xml:space="preserve">also </w:t>
      </w:r>
      <w:r w:rsidRPr="00C4235B">
        <w:rPr>
          <w:rFonts w:ascii="Calibri" w:hAnsi="Calibri" w:cs="Verdana"/>
          <w:color w:val="262626"/>
          <w:sz w:val="22"/>
          <w:szCs w:val="22"/>
        </w:rPr>
        <w:t>been shown to reduce the rate of MRSA body site infections when applied universally</w:t>
      </w:r>
      <w:r w:rsidR="00874AEE" w:rsidRPr="00C4235B">
        <w:rPr>
          <w:rFonts w:ascii="Calibri" w:hAnsi="Calibri" w:cs="Verdana"/>
          <w:color w:val="262626"/>
          <w:sz w:val="22"/>
          <w:szCs w:val="22"/>
        </w:rPr>
        <w:t xml:space="preserve"> in conjunction with chlorhexidine</w:t>
      </w:r>
      <w:r w:rsidRPr="00C4235B">
        <w:rPr>
          <w:rFonts w:ascii="Calibri" w:hAnsi="Calibri" w:cs="Verdana"/>
          <w:color w:val="262626"/>
          <w:sz w:val="22"/>
          <w:szCs w:val="22"/>
        </w:rPr>
        <w:t xml:space="preserve"> to all patients admi</w:t>
      </w:r>
      <w:r w:rsidR="009E656D" w:rsidRPr="00C4235B">
        <w:rPr>
          <w:rFonts w:ascii="Calibri" w:hAnsi="Calibri" w:cs="Verdana"/>
          <w:color w:val="262626"/>
          <w:sz w:val="22"/>
          <w:szCs w:val="22"/>
        </w:rPr>
        <w:t>tted</w:t>
      </w:r>
      <w:r w:rsidRPr="00C4235B">
        <w:rPr>
          <w:rFonts w:ascii="Calibri" w:hAnsi="Calibri" w:cs="Verdana"/>
          <w:color w:val="262626"/>
          <w:sz w:val="22"/>
          <w:szCs w:val="22"/>
        </w:rPr>
        <w:t xml:space="preserve"> to the I</w:t>
      </w:r>
      <w:r w:rsidR="00535480" w:rsidRPr="00C4235B">
        <w:rPr>
          <w:rFonts w:ascii="Calibri" w:hAnsi="Calibri" w:cs="Verdana"/>
          <w:color w:val="262626"/>
          <w:sz w:val="22"/>
          <w:szCs w:val="22"/>
        </w:rPr>
        <w:t>C</w:t>
      </w:r>
      <w:r w:rsidRPr="00C4235B">
        <w:rPr>
          <w:rFonts w:ascii="Calibri" w:hAnsi="Calibri" w:cs="Verdana"/>
          <w:color w:val="262626"/>
          <w:sz w:val="22"/>
          <w:szCs w:val="22"/>
        </w:rPr>
        <w:t>U</w:t>
      </w:r>
      <w:r w:rsidR="00E50D1A" w:rsidRPr="00C4235B">
        <w:rPr>
          <w:rFonts w:ascii="Calibri" w:hAnsi="Calibri" w:cs="Verdana"/>
          <w:color w:val="262626"/>
          <w:sz w:val="22"/>
          <w:szCs w:val="22"/>
        </w:rPr>
        <w:t>.</w:t>
      </w:r>
      <w:r w:rsidR="00011EB5"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"10.1056/NEJMoa1207290", "ISBN" : "1533-4406 (Electronic)\\n0028-4793 (Linking)", "ISSN" : "1533-4406", "PMID" : "23718152", "abstract" : "BACKGROUND: Both targeted decolonization and universal decolonization of patients in intensive care units (ICUs) are candidate strategies to prevent health care-associated infections, particularly those caused by methicillin-resistant Staphylococcus aureus (MRSA).\\n\\nMETHODS: We conducted a pragmatic, cluster-randomized trial. Hospitals were randomly assigned to one of three strategies, with all adult ICUs in a given hospital assigned to the same strategy. Group 1 implemented MRSA screening and isolation; group 2, targeted decolonization (i.e., screening, isolation, and decolonization of MRSA carriers); and group 3, universal decolonization (i.e., no screening, and decolonization of all patients). Proportional-hazards models were used to assess differences in infection reductions across the study groups, with clustering according to hospital.\\n\\nRESULTS: A total of 43 hospitals (including 74 ICUs and 74,256 patients during the intervention period) underwent randomization. In the intervention period versus the baseline period, modeled hazard ratios for MRSA clinical isolates were 0.92 for screening and isolation (crude rate, 3.2 vs. 3.4 isolates per 1000 days), 0.75 for targeted decolonization (3.2 vs. 4.3 isolates per 1000 days), and 0.63 for universal decolonization (2.1 vs. 3.4 isolates per 1000 days) (P=0.01 for test of all groups being equal). In the intervention versus baseline periods, hazard ratios for bloodstream infection with any pathogen in the three groups were 0.99 (crude rate, 4.1 vs. 4.2 infections per 1000 days), 0.78 (3.7 vs. 4.8 infections per 1000 days), and 0.56 (3.6 vs. 6.1 infections per 1000 days), respectively (P&lt;0.001 for test of all groups being equal). Universal decolonization resulted in a significantly greater reduction in the rate of all bloodstream infections than either targeted decolonization or screening and isolation. One bloodstream infection was prevented per 54 patients who underwent decolonization. The reductions in rates of MRSA bloodstream infection were similar to those of all bloodstream infections, but the difference was not significant. Adverse events, which occurred in 7 patients, were mild and related to chlorhexidine.\\n\\nCONCLUSIONS: In routine ICU practice, universal decolonization was more effective than targeted decolonization or screening and isolation in reducing rates of MRSA clinical isolates and bloodstream infection from any pathogen. (Funded by the Agency for Healthcare Research and the Centers f\u2026", "author" : [ { "dropping-particle" : "", "family" : "Huang", "given" : "Susan S", "non-dropping-particle" : "", "parse-names" : false, "suffix" : "" }, { "dropping-particle" : "", "family" : "Septimus", "given" : "Edward", "non-dropping-particle" : "", "parse-names" : false, "suffix" : "" }, { "dropping-particle" : "", "family" : "Kleinman", "given" : "Ken", "non-dropping-particle" : "", "parse-names" : false, "suffix" : "" }, { "dropping-particle" : "", "family" : "Moody", "given" : "Julia", "non-dropping-particle" : "", "parse-names" : false, "suffix" : "" }, { "dropping-particle" : "", "family" : "Hickok", "given" : "Jason", "non-dropping-particle" : "", "parse-names" : false, "suffix" : "" }, { "dropping-particle" : "", "family" : "Avery", "given" : "Taliser R", "non-dropping-particle" : "", "parse-names" : false, "suffix" : "" }, { "dropping-particle" : "", "family" : "Lankiewicz", "given" : "Julie", "non-dropping-particle" : "", "parse-names" : false, "suffix" : "" }, { "dropping-particle" : "", "family" : "Gombosev", "given" : "Adrijana", "non-dropping-particle" : "", "parse-names" : false, "suffix" : "" }, { "dropping-particle" : "", "family" : "Terpstra", "given" : "Leah", "non-dropping-particle" : "", "parse-names" : false, "suffix" : "" }, { "dropping-particle" : "", "family" : "Hartford", "given" : "Fallon", "non-dropping-particle" : "", "parse-names" : false, "suffix" : "" }, { "dropping-particle" : "", "family" : "Hayden", "given" : "Mary K", "non-dropping-particle" : "", "parse-names" : false, "suffix" : "" }, { "dropping-particle" : "", "family" : "Jernigan", "given" : "John a", "non-dropping-particle" : "", "parse-names" : false, "suffix" : "" }, { "dropping-particle" : "", "family" : "Weinstein", "given" : "Robert a", "non-dropping-particle" : "", "parse-names" : false, "suffix" : "" }, { "dropping-particle" : "", "family" : "Fraser", "given" : "Victoria J", "non-dropping-particle" : "", "parse-names" : false, "suffix" : "" }, { "dropping-particle" : "", "family" : "Haffenreffer", "given" : "Katherine", "non-dropping-particle" : "", "parse-names" : false, "suffix" : "" }, { "dropping-particle" : "", "family" : "Cui", "given" : "Eric", "non-dropping-particle" : "", "parse-names" : false, "suffix" : "" }, { "dropping-particle" : "", "family" : "Kaganov", "given" : "Rebecca E", "non-dropping-particle" : "", "parse-names" : false, "suffix" : "" }, { "dropping-particle" : "", "family" : "Lolans", "given" : "Karen", "non-dropping-particle" : "", "parse-names" : false, "suffix" : "" }, { "dropping-particle" : "", "family" : "Perlin", "given" : "Jonathan B", "non-dropping-particle" : "", "parse-names" : false, "suffix" : "" }, { "dropping-particle" : "", "family" : "Platt", "given" : "Richard", "non-dropping-particle" : "", "parse-names" : false, "suffix" : "" } ], "container-title" : "The New England journal of medicine", "id" : "ITEM-1", "issue" : "24", "issued" : { "date-parts" : [ [ "2013" ] ] }, "page" : "2255-65", "title" : "Targeted versus universal decolonization to prevent ICU infection.", "type" : "article-journal", "volume" : "368" }, "uris" : [ "http://www.mendeley.com/documents/?uuid=aa985585-2ca7-4df6-8b14-9fe8ef818844" ] } ], "mendeley" : { "formattedCitation" : "&lt;sup&gt;4&lt;/sup&gt;", "plainTextFormattedCitation" : "4", "previouslyFormattedCitation" : "&lt;sup&gt;4&lt;/sup&gt;" }, "properties" : { "noteIndex" : 0 }, "schema" : "https://github.com/citation-style-language/schema/raw/master/csl-citation.json" }</w:instrText>
      </w:r>
      <w:r w:rsidR="00011EB5"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4</w:t>
      </w:r>
      <w:r w:rsidR="00011EB5" w:rsidRPr="00C4235B">
        <w:rPr>
          <w:rFonts w:ascii="Calibri" w:hAnsi="Calibri" w:cs="Verdana"/>
          <w:color w:val="262626"/>
          <w:sz w:val="22"/>
          <w:szCs w:val="22"/>
        </w:rPr>
        <w:fldChar w:fldCharType="end"/>
      </w:r>
      <w:r w:rsidRPr="00C4235B">
        <w:rPr>
          <w:rFonts w:ascii="Calibri" w:hAnsi="Calibri" w:cs="Verdana"/>
          <w:color w:val="262626"/>
          <w:sz w:val="22"/>
          <w:szCs w:val="22"/>
        </w:rPr>
        <w:t xml:space="preserve"> Mup</w:t>
      </w:r>
      <w:r w:rsidR="00A63F90" w:rsidRPr="00C4235B">
        <w:rPr>
          <w:rFonts w:ascii="Calibri" w:hAnsi="Calibri" w:cs="Verdana"/>
          <w:color w:val="262626"/>
          <w:sz w:val="22"/>
          <w:szCs w:val="22"/>
        </w:rPr>
        <w:t>irocin</w:t>
      </w:r>
      <w:r w:rsidR="00874AEE" w:rsidRPr="00C4235B">
        <w:rPr>
          <w:rFonts w:ascii="Calibri" w:hAnsi="Calibri" w:cs="Verdana"/>
          <w:color w:val="262626"/>
          <w:sz w:val="22"/>
          <w:szCs w:val="22"/>
        </w:rPr>
        <w:t xml:space="preserve">-resistant </w:t>
      </w:r>
      <w:r w:rsidR="00874AEE" w:rsidRPr="00C4235B">
        <w:rPr>
          <w:rFonts w:ascii="Calibri" w:hAnsi="Calibri" w:cs="Verdana"/>
          <w:i/>
          <w:color w:val="262626"/>
          <w:sz w:val="22"/>
          <w:szCs w:val="22"/>
        </w:rPr>
        <w:t>Staphylococcus aureus</w:t>
      </w:r>
      <w:r w:rsidR="000E383D" w:rsidRPr="00C4235B">
        <w:rPr>
          <w:rFonts w:ascii="Calibri" w:hAnsi="Calibri" w:cs="Verdana"/>
          <w:color w:val="262626"/>
          <w:sz w:val="22"/>
          <w:szCs w:val="22"/>
        </w:rPr>
        <w:t xml:space="preserve"> </w:t>
      </w:r>
      <w:r w:rsidR="00DA4E3E" w:rsidRPr="00C4235B">
        <w:rPr>
          <w:rFonts w:ascii="Calibri" w:hAnsi="Calibri" w:cs="Verdana"/>
          <w:color w:val="262626"/>
          <w:sz w:val="22"/>
          <w:szCs w:val="22"/>
        </w:rPr>
        <w:t xml:space="preserve">was first reported in 1987 at </w:t>
      </w:r>
      <w:r w:rsidR="00BD3883" w:rsidRPr="00C4235B">
        <w:rPr>
          <w:rFonts w:ascii="Calibri" w:hAnsi="Calibri" w:cs="Verdana"/>
          <w:color w:val="262626"/>
          <w:sz w:val="22"/>
          <w:szCs w:val="22"/>
        </w:rPr>
        <w:t>St. Thomas’ Hospital, which now forms part of Guy’s and St. Thomas’ NHS Trust (GSTT</w:t>
      </w:r>
      <w:r w:rsidR="00011EB5" w:rsidRPr="00C4235B">
        <w:rPr>
          <w:rFonts w:ascii="Calibri" w:hAnsi="Calibri" w:cs="Verdana"/>
          <w:color w:val="262626"/>
          <w:sz w:val="22"/>
          <w:szCs w:val="22"/>
        </w:rPr>
        <w:t>)</w:t>
      </w:r>
      <w:r w:rsidR="00E50D1A" w:rsidRPr="00C4235B">
        <w:rPr>
          <w:rFonts w:ascii="Calibri" w:hAnsi="Calibri" w:cs="Verdana"/>
          <w:color w:val="262626"/>
          <w:sz w:val="22"/>
          <w:szCs w:val="22"/>
        </w:rPr>
        <w:t>.</w:t>
      </w:r>
      <w:r w:rsidR="00011EB5"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"10.1016/S0140-6736(87)92398-1", "author" : [ { "dropping-particle" : "", "family" : "Rahman", "given" : "M", "non-dropping-particle" : "", "parse-names" : false, "suffix" : "" }, { "dropping-particle" : "", "family" : "Noble", "given" : "W C", "non-dropping-particle" : "", "parse-names" : false, "suffix" : "" }, { "dropping-particle" : "", "family" : "Cookson", "given" : "B", "non-dropping-particle" : "", "parse-names" : false, "suffix" : "" }, { "dropping-particle" : "", "family" : "Baird", "given" : "D", "non-dropping-particle" : "", "parse-names" : false, "suffix" : "" }, { "dropping-particle" : "", "family" : "Coia", "given" : "J", "non-dropping-particle" : "", "parse-names" : false, "suffix" : "" } ], "container-title" : "Lancet", "id" : "ITEM-1", "issue" : "8555", "issued" : { "date-parts" : [ [ "1987" ] ] }, "page" : "387-388", "title" : "Mupirocin-resistant Staphylococcus aureus", "type" : "article-journal", "volume" : "330" }, "uris" : [ "http://www.mendeley.com/documents/?uuid=be71e821-6f84-4061-8fde-14252ee9ccd1" ] } ], "mendeley" : { "formattedCitation" : "&lt;sup&gt;5&lt;/sup&gt;", "plainTextFormattedCitation" : "5", "previouslyFormattedCitation" : "&lt;sup&gt;5&lt;/sup&gt;" }, "properties" : { "noteIndex" : 0 }, "schema" : "https://github.com/citation-style-language/schema/raw/master/csl-citation.json" }</w:instrText>
      </w:r>
      <w:r w:rsidR="00011EB5"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5</w:t>
      </w:r>
      <w:r w:rsidR="00011EB5" w:rsidRPr="00C4235B">
        <w:rPr>
          <w:rFonts w:ascii="Calibri" w:hAnsi="Calibri" w:cs="Verdana"/>
          <w:color w:val="262626"/>
          <w:sz w:val="22"/>
          <w:szCs w:val="22"/>
        </w:rPr>
        <w:fldChar w:fldCharType="end"/>
      </w:r>
      <w:r w:rsidR="00633A13" w:rsidRPr="00C4235B">
        <w:rPr>
          <w:rFonts w:ascii="Calibri" w:hAnsi="Calibri" w:cs="Verdana"/>
          <w:color w:val="262626"/>
          <w:sz w:val="22"/>
          <w:szCs w:val="22"/>
        </w:rPr>
        <w:t xml:space="preserve"> </w:t>
      </w:r>
      <w:r w:rsidR="005D16AE" w:rsidRPr="00C4235B">
        <w:rPr>
          <w:rFonts w:ascii="Calibri" w:hAnsi="Calibri" w:cs="Verdana"/>
          <w:color w:val="262626"/>
          <w:sz w:val="22"/>
          <w:szCs w:val="22"/>
        </w:rPr>
        <w:t xml:space="preserve">Mupirocin binds to the bacterial </w:t>
      </w:r>
      <w:r w:rsidR="005D16AE" w:rsidRPr="00C4235B">
        <w:rPr>
          <w:rFonts w:ascii="Calibri" w:hAnsi="Calibri" w:cs="Lucida Grande"/>
          <w:sz w:val="22"/>
          <w:szCs w:val="22"/>
        </w:rPr>
        <w:t>isoleucyl-tRNA synthetase</w:t>
      </w:r>
      <w:r w:rsidR="005D16AE" w:rsidRPr="00C4235B">
        <w:rPr>
          <w:rFonts w:ascii="Calibri" w:hAnsi="Calibri" w:cs="Verdana"/>
          <w:color w:val="262626"/>
          <w:sz w:val="22"/>
          <w:szCs w:val="22"/>
        </w:rPr>
        <w:t xml:space="preserve"> gene, inhibiting protein replication</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"10.1086/605495", "ISBN" : "1537-6591 (Electronic)\\r1058-4838 (Linking)", "ISSN" : "1537-6591", "PMID" : "19673644", "abstract" : "With increasing pressure to prevent methicillin-resistant Staphylococcus aureus (MRSA) infection, it is possible that there will be increased use of mupirocin for nasal decolonization of MRSA. Understanding the mechanisms, clinical significance, and epidemiology of mupirocin resistance is important for predicting how changes in mupirocin use may affect bacterial populations and MRSA control. High-level mupirocin resistance in S. aureus is mediated by a plasmid-encoded mupA gene. This gene can be found on conjugative plasmids that carry multiple resistance determinants for other classes of antimicrobial agents. High-level resistance has been associated with decolonization failure, and increased resistance rates have been associated with increased mupirocin use. Low-level mupirocin resistance is mediated via mutation in the native ileS gene, and the clinical significance of this resistance is unclear. Laboratory tests to detect and distinguish between these types of resistance have been described but are not widely available in the United States. Institutions that are considering the implementation of widespread mupirocin use should consider these resistance issues and develop strategies to monitor the impact of mupirocin use.", "author" : [ { "dropping-particle" : "", "family" : "Patel", "given" : "Jean B", "non-dropping-particle" : "", "parse-names" : false, "suffix" : "" }, { "dropping-particle" : "", "family" : "Gorwitz", "given" : "Rachel J", "non-dropping-particle" : "", "parse-names" : false, "suffix" : "" }, { "dropping-particle" : "", "family" : "Jernigan", "given" : "John A", "non-dropping-particle" : "", "parse-names" : false, "suffix" : "" } ], "container-title" : "Clinical infectious diseases : an official publication of the Infectious Diseases Society of America", "id" : "ITEM-2", "issue" : "6", "issued" : { "date-parts" : [ [ "2009" ] ] }, "page" : "935-941", "title" : "Mupirocin resistance.", "type" : "article-journal", "volume" : "49" }, "uris" : [ "http://www.mendeley.com/documents/?uuid=1a070c2d-3f5c-4751-867e-ece4b9600902" ] } ], "mendeley" : { "formattedCitation" : "&lt;sup&gt;1,2&lt;/sup&gt;", "plainTextFormattedCitation" : "1,2", "previouslyFormattedCitation" : "&lt;sup&gt;1,2&lt;/sup&gt;"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1,2</w:t>
      </w:r>
      <w:r w:rsidR="00B5466E" w:rsidRPr="00C4235B">
        <w:rPr>
          <w:rFonts w:ascii="Calibri" w:hAnsi="Calibri" w:cs="Verdana"/>
          <w:color w:val="262626"/>
          <w:sz w:val="22"/>
          <w:szCs w:val="22"/>
        </w:rPr>
        <w:fldChar w:fldCharType="end"/>
      </w:r>
      <w:r w:rsidR="00633A13" w:rsidRPr="00C4235B">
        <w:rPr>
          <w:rFonts w:ascii="Calibri" w:hAnsi="Calibri" w:cs="Verdana"/>
          <w:color w:val="262626"/>
          <w:sz w:val="22"/>
          <w:szCs w:val="22"/>
        </w:rPr>
        <w:t xml:space="preserve"> </w:t>
      </w:r>
      <w:r w:rsidR="00BD3883" w:rsidRPr="00C4235B">
        <w:rPr>
          <w:rFonts w:ascii="Calibri" w:hAnsi="Calibri" w:cs="Verdana"/>
          <w:color w:val="262626"/>
          <w:sz w:val="22"/>
          <w:szCs w:val="22"/>
        </w:rPr>
        <w:t xml:space="preserve">Mupirocin </w:t>
      </w:r>
      <w:r w:rsidR="005D16AE" w:rsidRPr="00C4235B">
        <w:rPr>
          <w:rFonts w:ascii="Calibri" w:hAnsi="Calibri" w:cs="Verdana"/>
          <w:color w:val="262626"/>
          <w:sz w:val="22"/>
          <w:szCs w:val="22"/>
        </w:rPr>
        <w:t xml:space="preserve">resistance </w:t>
      </w:r>
      <w:r w:rsidR="00874AEE" w:rsidRPr="00C4235B">
        <w:rPr>
          <w:rFonts w:ascii="Calibri" w:hAnsi="Calibri" w:cs="Verdana"/>
          <w:color w:val="262626"/>
          <w:sz w:val="22"/>
          <w:szCs w:val="22"/>
        </w:rPr>
        <w:t>is classified</w:t>
      </w:r>
      <w:r w:rsidR="00DA4E3E" w:rsidRPr="00C4235B">
        <w:rPr>
          <w:rFonts w:ascii="Calibri" w:hAnsi="Calibri" w:cs="Verdana"/>
          <w:color w:val="262626"/>
          <w:sz w:val="22"/>
          <w:szCs w:val="22"/>
        </w:rPr>
        <w:t xml:space="preserve"> </w:t>
      </w:r>
      <w:r w:rsidR="00874AEE" w:rsidRPr="00C4235B">
        <w:rPr>
          <w:rFonts w:ascii="Calibri" w:hAnsi="Calibri" w:cs="Verdana"/>
          <w:color w:val="262626"/>
          <w:sz w:val="22"/>
          <w:szCs w:val="22"/>
        </w:rPr>
        <w:t xml:space="preserve">as </w:t>
      </w:r>
      <w:r w:rsidR="000E383D" w:rsidRPr="00C4235B">
        <w:rPr>
          <w:rFonts w:ascii="Calibri" w:hAnsi="Calibri" w:cs="Verdana"/>
          <w:color w:val="262626"/>
          <w:sz w:val="22"/>
          <w:szCs w:val="22"/>
        </w:rPr>
        <w:t>either L</w:t>
      </w:r>
      <w:r w:rsidRPr="00C4235B">
        <w:rPr>
          <w:rFonts w:ascii="Calibri" w:hAnsi="Calibri" w:cs="Verdana"/>
          <w:color w:val="262626"/>
          <w:sz w:val="22"/>
          <w:szCs w:val="22"/>
        </w:rPr>
        <w:t>ow-Level Mupirocin Resistance (LMR)</w:t>
      </w:r>
      <w:r w:rsidR="00874AEE" w:rsidRPr="00C4235B">
        <w:rPr>
          <w:rFonts w:ascii="Calibri" w:hAnsi="Calibri" w:cs="Verdana"/>
          <w:color w:val="262626"/>
          <w:sz w:val="22"/>
          <w:szCs w:val="22"/>
        </w:rPr>
        <w:t xml:space="preserve"> </w:t>
      </w:r>
      <w:r w:rsidRPr="00C4235B">
        <w:rPr>
          <w:rFonts w:ascii="Calibri" w:hAnsi="Calibri" w:cs="Verdana"/>
          <w:color w:val="262626"/>
          <w:sz w:val="22"/>
          <w:szCs w:val="22"/>
        </w:rPr>
        <w:t>or High-Level Mupirocin Resistance (HMR)</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"mendeley" : { "formattedCitation" : "&lt;sup&gt;1&lt;/sup&gt;", "plainTextFormattedCitation" : "1", "previouslyFormattedCitation" : "&lt;sup&gt;1&lt;/sup&gt;"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w:t>
      </w:r>
      <w:r w:rsidR="00B5466E" w:rsidRPr="00C4235B">
        <w:rPr>
          <w:rFonts w:ascii="Calibri" w:hAnsi="Calibri" w:cs="Verdana"/>
          <w:color w:val="262626"/>
          <w:sz w:val="22"/>
          <w:szCs w:val="22"/>
        </w:rPr>
        <w:fldChar w:fldCharType="end"/>
      </w:r>
      <w:r w:rsidRPr="00C4235B">
        <w:rPr>
          <w:rFonts w:ascii="Calibri" w:hAnsi="Calibri" w:cs="Verdana"/>
          <w:color w:val="262626"/>
          <w:sz w:val="22"/>
          <w:szCs w:val="22"/>
        </w:rPr>
        <w:t xml:space="preserve"> LMR</w:t>
      </w:r>
      <w:r w:rsidR="00874AEE" w:rsidRPr="00C4235B">
        <w:rPr>
          <w:rFonts w:ascii="Calibri" w:hAnsi="Calibri" w:cs="Verdana"/>
          <w:color w:val="262626"/>
          <w:sz w:val="22"/>
          <w:szCs w:val="22"/>
        </w:rPr>
        <w:t xml:space="preserve"> </w:t>
      </w:r>
      <w:r w:rsidRPr="00C4235B">
        <w:rPr>
          <w:rFonts w:ascii="Calibri" w:hAnsi="Calibri" w:cs="Verdana"/>
          <w:color w:val="262626"/>
          <w:sz w:val="22"/>
          <w:szCs w:val="22"/>
        </w:rPr>
        <w:t xml:space="preserve">is mediated through </w:t>
      </w:r>
      <w:r w:rsidR="00DA4E3E" w:rsidRPr="00C4235B">
        <w:rPr>
          <w:rFonts w:ascii="Calibri" w:hAnsi="Calibri" w:cs="Verdana"/>
          <w:color w:val="262626"/>
          <w:sz w:val="22"/>
          <w:szCs w:val="22"/>
        </w:rPr>
        <w:t xml:space="preserve">point </w:t>
      </w:r>
      <w:r w:rsidRPr="00C4235B">
        <w:rPr>
          <w:rFonts w:ascii="Calibri" w:hAnsi="Calibri" w:cs="Verdana"/>
          <w:color w:val="262626"/>
          <w:sz w:val="22"/>
          <w:szCs w:val="22"/>
        </w:rPr>
        <w:t xml:space="preserve">mutations in the native </w:t>
      </w:r>
      <w:r w:rsidRPr="00C4235B">
        <w:rPr>
          <w:rFonts w:ascii="Calibri" w:hAnsi="Calibri" w:cs="Lucida Grande"/>
          <w:sz w:val="22"/>
          <w:szCs w:val="22"/>
        </w:rPr>
        <w:t xml:space="preserve">isoleucyl-tRNA synthetase </w:t>
      </w:r>
      <w:r w:rsidRPr="00C4235B">
        <w:rPr>
          <w:rFonts w:ascii="Calibri" w:hAnsi="Calibri" w:cs="Verdana"/>
          <w:color w:val="262626"/>
          <w:sz w:val="22"/>
          <w:szCs w:val="22"/>
        </w:rPr>
        <w:t>gene</w:t>
      </w:r>
      <w:r w:rsidR="00DA4E3E" w:rsidRPr="00C4235B">
        <w:rPr>
          <w:rFonts w:ascii="Calibri" w:hAnsi="Calibri" w:cs="Lucida Grande"/>
          <w:color w:val="262626"/>
          <w:sz w:val="22"/>
          <w:szCs w:val="22"/>
        </w:rPr>
        <w:t xml:space="preserve"> </w:t>
      </w:r>
      <w:r w:rsidR="000F7D44" w:rsidRPr="00C4235B">
        <w:rPr>
          <w:rFonts w:ascii="Calibri" w:hAnsi="Calibri" w:cs="Lucida Grande"/>
          <w:color w:val="262626"/>
          <w:sz w:val="22"/>
          <w:szCs w:val="22"/>
        </w:rPr>
        <w:t>(</w:t>
      </w:r>
      <w:r w:rsidR="000F7D44" w:rsidRPr="00C4235B">
        <w:rPr>
          <w:rFonts w:ascii="Calibri" w:hAnsi="Calibri" w:cs="Lucida Grande"/>
          <w:i/>
          <w:color w:val="262626"/>
          <w:sz w:val="22"/>
          <w:szCs w:val="22"/>
        </w:rPr>
        <w:t>ileS</w:t>
      </w:r>
      <w:r w:rsidR="000F7D44" w:rsidRPr="00C4235B">
        <w:rPr>
          <w:rFonts w:ascii="Calibri" w:hAnsi="Calibri" w:cs="Lucida Grande"/>
          <w:color w:val="262626"/>
          <w:sz w:val="22"/>
          <w:szCs w:val="22"/>
        </w:rPr>
        <w:t xml:space="preserve">) </w:t>
      </w:r>
      <w:r w:rsidR="00DA4E3E" w:rsidRPr="00C4235B">
        <w:rPr>
          <w:rFonts w:ascii="Calibri" w:hAnsi="Calibri" w:cs="Lucida Grande"/>
          <w:color w:val="262626"/>
          <w:sz w:val="22"/>
          <w:szCs w:val="22"/>
        </w:rPr>
        <w:t xml:space="preserve">causing a Val-to-Phe change </w:t>
      </w:r>
      <w:r w:rsidR="00561D12" w:rsidRPr="00C4235B">
        <w:rPr>
          <w:rFonts w:ascii="Calibri" w:hAnsi="Calibri" w:cs="Lucida Grande"/>
          <w:color w:val="262626"/>
          <w:sz w:val="22"/>
          <w:szCs w:val="22"/>
        </w:rPr>
        <w:t>in</w:t>
      </w:r>
      <w:r w:rsidR="00DA4E3E" w:rsidRPr="00C4235B">
        <w:rPr>
          <w:rFonts w:ascii="Calibri" w:hAnsi="Calibri" w:cs="Lucida Grande"/>
          <w:color w:val="262626"/>
          <w:sz w:val="22"/>
          <w:szCs w:val="22"/>
        </w:rPr>
        <w:t xml:space="preserve"> the mupirocin bindin</w:t>
      </w:r>
      <w:r w:rsidR="00B90DED" w:rsidRPr="00C4235B">
        <w:rPr>
          <w:rFonts w:ascii="Calibri" w:hAnsi="Calibri" w:cs="Lucida Grande"/>
          <w:color w:val="262626"/>
          <w:sz w:val="22"/>
          <w:szCs w:val="22"/>
        </w:rPr>
        <w:t>g site, at either residue 588 (</w:t>
      </w:r>
      <w:r w:rsidR="000F7D44" w:rsidRPr="00C4235B">
        <w:rPr>
          <w:rFonts w:ascii="Calibri" w:hAnsi="Calibri" w:cs="Lucida Grande"/>
          <w:color w:val="262626"/>
          <w:sz w:val="22"/>
          <w:szCs w:val="22"/>
        </w:rPr>
        <w:t>V</w:t>
      </w:r>
      <w:r w:rsidR="00B90DED" w:rsidRPr="00C4235B">
        <w:rPr>
          <w:rFonts w:ascii="Calibri" w:hAnsi="Calibri" w:cs="Lucida Grande"/>
          <w:color w:val="262626"/>
          <w:sz w:val="22"/>
          <w:szCs w:val="22"/>
        </w:rPr>
        <w:t>588F) or 631 (</w:t>
      </w:r>
      <w:r w:rsidR="000F7D44" w:rsidRPr="00C4235B">
        <w:rPr>
          <w:rFonts w:ascii="Calibri" w:hAnsi="Calibri" w:cs="Lucida Grande"/>
          <w:color w:val="262626"/>
          <w:sz w:val="22"/>
          <w:szCs w:val="22"/>
        </w:rPr>
        <w:t>V</w:t>
      </w:r>
      <w:r w:rsidR="00DA4E3E" w:rsidRPr="00C4235B">
        <w:rPr>
          <w:rFonts w:ascii="Calibri" w:hAnsi="Calibri" w:cs="Lucida Grande"/>
          <w:color w:val="262626"/>
          <w:sz w:val="22"/>
          <w:szCs w:val="22"/>
        </w:rPr>
        <w:t>631F)</w:t>
      </w:r>
      <w:r w:rsidR="00E50D1A" w:rsidRPr="00C4235B">
        <w:rPr>
          <w:rFonts w:ascii="Calibri" w:hAnsi="Calibri" w:cs="Lucida Grande"/>
          <w:color w:val="262626"/>
          <w:sz w:val="22"/>
          <w:szCs w:val="22"/>
        </w:rPr>
        <w:t>.</w:t>
      </w:r>
      <w:r w:rsidR="00B5466E" w:rsidRPr="00C4235B">
        <w:rPr>
          <w:rFonts w:ascii="Calibri" w:hAnsi="Calibri" w:cs="Lucida Grande"/>
          <w:color w:val="262626"/>
          <w:sz w:val="22"/>
          <w:szCs w:val="22"/>
        </w:rPr>
        <w:fldChar w:fldCharType="begin" w:fldLock="1"/>
      </w:r>
      <w:r w:rsidR="00B04FCF" w:rsidRPr="00C4235B">
        <w:rPr>
          <w:rFonts w:ascii="Calibri" w:hAnsi="Calibri" w:cs="Lucida Grande"/>
          <w:color w:val="262626"/>
          <w:sz w:val="22"/>
          <w:szCs w:val="22"/>
        </w:rPr>
        <w:instrText>ADDIN CSL_CITATION { "citationItems" : [ { "id" : "ITEM-1", "itemData" : { "DOI" : "10.1128/AAC.46.2.438-442.2002", "ISBN" : "0066-4804 (Print)\\r0066-4804 (Linking)", "ISSN" : "00664804", "PMID" : "11796355", "abstract" : "The isoleucyl-tRNA synthetase (ileS) gene was sequenced in toto from 9 and in part from 31 Staphylococcus aureus strains with various degrees of susceptibility to mupirocin. All strains for which the mupirocin MIC was greater than 8 microg/ml contained point mutations affecting the Rossman fold via Val-to-Phe changes at either residue 588 (V588F) or residue 631 (V631F). The importance of the V588F mutation was confirmed by an allele-specific PCR survey of 32 additional strains. Additional mutations of uncertain significance were found in residues clustered on the surface of the IleS protein.", "author" : [ { "dropping-particle" : "", "family" : "Antonio", "given" : "Martin", "non-dropping-particle" : "", "parse-names" : false, "suffix" : "" }, { "dropping-particle" : "", "family" : "McFerran", "given" : "Neil", "non-dropping-particle" : "", "parse-names" : false, "suffix" : "" }, { "dropping-particle" : "", "family" : "Pallen", "given" : "Mark J.", "non-dropping-particle" : "", "parse-names" : false, "suffix" : "" } ], "container-title" : "Antimicrobial Agents and Chemotherapy", "id" : "ITEM-1", "issue" : "2", "issued" : { "date-parts" : [ [ "2002" ] ] }, "page" : "438-442", "title" : "Mutations affecting the Rossman fold of isoleucyl-tRNA synthetase are correlated with low-level mupirocin resistance in Staphylococcus aureus", "type" : "article-journal", "volume" : "46" }, "uris" : [ "http://www.mendeley.com/documents/?uuid=ec265ae9-afa3-4b82-870d-1a448b7a29a6" ] } ], "mendeley" : { "formattedCitation" : "&lt;sup&gt;6&lt;/sup&gt;", "plainTextFormattedCitation" : "6", "previouslyFormattedCitation" : "&lt;sup&gt;6&lt;/sup&gt;" }, "properties" : { "noteIndex" : 0 }, "schema" : "https://github.com/citation-style-language/schema/raw/master/csl-citation.json" }</w:instrText>
      </w:r>
      <w:r w:rsidR="00B5466E" w:rsidRPr="00C4235B">
        <w:rPr>
          <w:rFonts w:ascii="Calibri" w:hAnsi="Calibri" w:cs="Lucida Grande"/>
          <w:color w:val="262626"/>
          <w:sz w:val="22"/>
          <w:szCs w:val="22"/>
        </w:rPr>
        <w:fldChar w:fldCharType="separate"/>
      </w:r>
      <w:r w:rsidR="00E50D1A" w:rsidRPr="00C4235B">
        <w:rPr>
          <w:rFonts w:ascii="Calibri" w:hAnsi="Calibri" w:cs="Lucida Grande"/>
          <w:noProof/>
          <w:color w:val="262626"/>
          <w:sz w:val="22"/>
          <w:szCs w:val="22"/>
          <w:vertAlign w:val="superscript"/>
        </w:rPr>
        <w:t>6</w:t>
      </w:r>
      <w:r w:rsidR="00B5466E" w:rsidRPr="00C4235B">
        <w:rPr>
          <w:rFonts w:ascii="Calibri" w:hAnsi="Calibri" w:cs="Lucida Grande"/>
          <w:color w:val="262626"/>
          <w:sz w:val="22"/>
          <w:szCs w:val="22"/>
        </w:rPr>
        <w:fldChar w:fldCharType="end"/>
      </w:r>
      <w:r w:rsidRPr="00C4235B">
        <w:rPr>
          <w:rFonts w:ascii="Calibri" w:hAnsi="Calibri" w:cs="Verdana"/>
          <w:color w:val="262626"/>
          <w:sz w:val="22"/>
          <w:szCs w:val="22"/>
        </w:rPr>
        <w:t xml:space="preserve"> </w:t>
      </w:r>
      <w:r w:rsidR="00AD3C1D" w:rsidRPr="00C4235B">
        <w:rPr>
          <w:rFonts w:ascii="Calibri" w:hAnsi="Calibri" w:cs="Verdana"/>
          <w:color w:val="262626"/>
          <w:sz w:val="22"/>
          <w:szCs w:val="22"/>
        </w:rPr>
        <w:t>HMR</w:t>
      </w:r>
      <w:r w:rsidR="005E7AD7" w:rsidRPr="00C4235B">
        <w:rPr>
          <w:rFonts w:ascii="Calibri" w:hAnsi="Calibri" w:cs="Verdana"/>
          <w:color w:val="262626"/>
          <w:sz w:val="22"/>
          <w:szCs w:val="22"/>
        </w:rPr>
        <w:t xml:space="preserve"> </w:t>
      </w:r>
      <w:r w:rsidR="00561D12" w:rsidRPr="00C4235B">
        <w:rPr>
          <w:rFonts w:ascii="Calibri" w:hAnsi="Calibri" w:cs="Verdana"/>
          <w:color w:val="262626"/>
          <w:sz w:val="22"/>
          <w:szCs w:val="22"/>
        </w:rPr>
        <w:t>is due to carriage of</w:t>
      </w:r>
      <w:r w:rsidRPr="00C4235B">
        <w:rPr>
          <w:rFonts w:ascii="Calibri" w:hAnsi="Calibri" w:cs="Verdana"/>
          <w:color w:val="262626"/>
          <w:sz w:val="22"/>
          <w:szCs w:val="22"/>
        </w:rPr>
        <w:t xml:space="preserve"> </w:t>
      </w:r>
      <w:r w:rsidR="00A63F90" w:rsidRPr="00C4235B">
        <w:rPr>
          <w:rFonts w:ascii="Calibri" w:hAnsi="Calibri" w:cs="Verdana"/>
          <w:color w:val="262626"/>
          <w:sz w:val="22"/>
          <w:szCs w:val="22"/>
        </w:rPr>
        <w:t>a</w:t>
      </w:r>
      <w:r w:rsidRPr="00C4235B">
        <w:rPr>
          <w:rFonts w:ascii="Calibri" w:hAnsi="Calibri" w:cs="Verdana"/>
          <w:color w:val="262626"/>
          <w:sz w:val="22"/>
          <w:szCs w:val="22"/>
        </w:rPr>
        <w:t xml:space="preserve"> </w:t>
      </w:r>
      <w:r w:rsidR="00561D12" w:rsidRPr="00C4235B">
        <w:rPr>
          <w:rFonts w:ascii="Calibri" w:hAnsi="Calibri" w:cs="Verdana"/>
          <w:color w:val="262626"/>
          <w:sz w:val="22"/>
          <w:szCs w:val="22"/>
        </w:rPr>
        <w:t xml:space="preserve">distinct </w:t>
      </w:r>
      <w:r w:rsidRPr="00C4235B">
        <w:rPr>
          <w:rFonts w:ascii="Calibri" w:hAnsi="Calibri" w:cs="Verdana"/>
          <w:color w:val="262626"/>
          <w:sz w:val="22"/>
          <w:szCs w:val="22"/>
        </w:rPr>
        <w:t xml:space="preserve">plasmid-mediated </w:t>
      </w:r>
      <w:r w:rsidR="00A63F90" w:rsidRPr="00C4235B">
        <w:rPr>
          <w:rFonts w:ascii="Calibri" w:hAnsi="Calibri" w:cs="Lucida Grande"/>
          <w:sz w:val="22"/>
          <w:szCs w:val="22"/>
        </w:rPr>
        <w:t xml:space="preserve">isoleucyl-tRNA synthetase </w:t>
      </w:r>
      <w:r w:rsidR="00A63F90" w:rsidRPr="00C4235B">
        <w:rPr>
          <w:rFonts w:ascii="Calibri" w:hAnsi="Calibri" w:cs="Verdana"/>
          <w:color w:val="262626"/>
          <w:sz w:val="22"/>
          <w:szCs w:val="22"/>
        </w:rPr>
        <w:t xml:space="preserve">gene, most commonly </w:t>
      </w:r>
      <w:r w:rsidR="00A63F90" w:rsidRPr="00C4235B">
        <w:rPr>
          <w:rFonts w:ascii="Calibri" w:hAnsi="Calibri" w:cs="Verdana"/>
          <w:i/>
          <w:color w:val="262626"/>
          <w:sz w:val="22"/>
          <w:szCs w:val="22"/>
        </w:rPr>
        <w:t>mupA</w:t>
      </w:r>
      <w:r w:rsidR="00A63F90" w:rsidRPr="00C4235B">
        <w:rPr>
          <w:rFonts w:ascii="Calibri" w:hAnsi="Calibri" w:cs="Verdana"/>
          <w:color w:val="262626"/>
          <w:sz w:val="22"/>
          <w:szCs w:val="22"/>
        </w:rPr>
        <w:t xml:space="preserve">, </w:t>
      </w:r>
      <w:r w:rsidR="005D16AE" w:rsidRPr="00C4235B">
        <w:rPr>
          <w:rFonts w:ascii="Calibri" w:hAnsi="Calibri" w:cs="Verdana"/>
          <w:color w:val="262626"/>
          <w:sz w:val="22"/>
          <w:szCs w:val="22"/>
        </w:rPr>
        <w:t xml:space="preserve">although </w:t>
      </w:r>
      <w:r w:rsidR="00A63F90" w:rsidRPr="00C4235B">
        <w:rPr>
          <w:rFonts w:ascii="Calibri" w:hAnsi="Calibri" w:cs="Verdana"/>
          <w:i/>
          <w:color w:val="262626"/>
          <w:sz w:val="22"/>
          <w:szCs w:val="22"/>
        </w:rPr>
        <w:t xml:space="preserve">mupB </w:t>
      </w:r>
      <w:r w:rsidR="00A63F90" w:rsidRPr="00C4235B">
        <w:rPr>
          <w:rFonts w:ascii="Calibri" w:hAnsi="Calibri" w:cs="Verdana"/>
          <w:color w:val="262626"/>
          <w:sz w:val="22"/>
          <w:szCs w:val="22"/>
        </w:rPr>
        <w:t>has been reported</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"10.1086/605495", "ISBN" : "1537-6591 (Electronic)\\r1058-4838 (Linking)", "ISSN" : "1537-6591", "PMID" : "19673644", "abstract" : "With increasing pressure to prevent methicillin-resistant Staphylococcus aureus (MRSA) infection, it is possible that there will be increased use of mupirocin for nasal decolonization of MRSA. Understanding the mechanisms, clinical significance, and epidemiology of mupirocin resistance is important for predicting how changes in mupirocin use may affect bacterial populations and MRSA control. High-level mupirocin resistance in S. aureus is mediated by a plasmid-encoded mupA gene. This gene can be found on conjugative plasmids that carry multiple resistance determinants for other classes of antimicrobial agents. High-level resistance has been associated with decolonization failure, and increased resistance rates have been associated with increased mupirocin use. Low-level mupirocin resistance is mediated via mutation in the native ileS gene, and the clinical significance of this resistance is unclear. Laboratory tests to detect and distinguish between these types of resistance have been described but are not widely available in the United States. Institutions that are considering the implementation of widespread mupirocin use should consider these resistance issues and develop strategies to monitor the impact of mupirocin use.", "author" : [ { "dropping-particle" : "", "family" : "Patel", "given" : "Jean B", "non-dropping-particle" : "", "parse-names" : false, "suffix" : "" }, { "dropping-particle" : "", "family" : "Gorwitz", "given" : "Rachel J", "non-dropping-particle" : "", "parse-names" : false, "suffix" : "" }, { "dropping-particle" : "", "family" : "Jernigan", "given" : "John A", "non-dropping-particle" : "", "parse-names" : false, "suffix" : "" } ], "container-title" : "Clinical infectious diseases : an official publication of the Infectious Diseases Society of America", "id" : "ITEM-1", "issue" : "6", "issued" : { "date-parts" : [ [ "2009" ] ] }, "page" : "935-941", "title" : "Mupirocin resistance.", "type" : "article-journal", "volume" : "49" }, "uris" : [ "http://www.mendeley.com/documents/?uuid=1a070c2d-3f5c-4751-867e-ece4b9600902" ] }, { "id" : "ITEM-2", "itemData" : { "DOI" : "10.1128/AAC.38.5.1205", "ISSN" : "0066-4804", "PMID" : "8067768", "abstract" : "The nucleotide sequence of the ileS gene conferring high-level resistance to mupirocin in Staphylococcus aureus J2870 has been determined. The gene sequence is substantially different from that of the native ileS gene of S. aureus, indicating that high-level resistance to mupirocin results from the acquisition of a novel ileS gene.", "author" : [ { "dropping-particle" : "", "family" : "Hodgson", "given" : "J E", "non-dropping-particle" : "", "parse-names" : false, "suffix" : "" }, { "dropping-particle" : "", "family" : "Curnock", "given" : "S P", "non-dropping-particle" : "", "parse-names" : false, "suffix" : "" }, { "dropping-particle" : "", "family" : "Dyke", "given" : "K G", "non-dropping-particle" : "", "parse-names" : false, "suffix" : "" }, { "dropping-particle" : "", "family" : "Morris", "given" : "R", "non-dropping-particle" : "", "parse-names" : false, "suffix" : "" }, { "dropping-particle" : "", "family" : "Sylvester", "given" : "D R", "non-dropping-particle" : "", "parse-names" : false, "suffix" : "" }, { "dropping-particle" : "", "family" : "Gross", "given" : "M S", "non-dropping-particle" : "", "parse-names" : false, "suffix" : "" } ], "container-title" : "Antimicrobial agents and chemotherapy", "id" : "ITEM-2", "issue" : "5", "issued" : { "date-parts" : [ [ "1994" ] ] }, "page" : "1205-1208", "title" : "Molecular characterization of the gene encoding high-level mupirocin resistance in Staphylococcus aureus J2870.", "type" : "article-journal", "volume" : "38" }, "uris" : [ "http://www.mendeley.com/documents/?uuid=a37ef756-510f-4eb5-aa6f-96e20e0d23c6" ] }, { "id" : "ITEM-3", "itemData" : { "DOI" : "10.1128/AAC.05325-11", "ISSN" : "00664804", "PMID" : "22252810", "abstract" : "Mupirocin is a topical antibiotic used for the treatment of skin infections and the eradication of methicillin-resistant Staphylococcus aureus carriage. It inhibits bacterial protein synthesis by interfering with isoleucyl-tRNA synthetase activity. High-level mupirocin resistance (MIC of \u2265 512 \u03bcg/ml) is mediated by the expression of mupA (ileS2), which encodes an alternate isoleucyl-tRNA synthetase. In this study, we describe high-level mupirocin resistance mediated by a novel locus, mupB. The mupB gene (3,102 bp) shares 65.5% sequence identity with mupA but only 45.5% identity with ileS. The deduced MupB protein shares 58.1% identity (72.3% similarity) and 25.4% identity (41.8% similarity) with MupA and IleS, respectively. Despite this limited homology, MupB contains conserved motifs found in class I tRNA synthetases. Attempts to transfer high-level mupirocin resistance via conjugation or transformation (using plasmid extracts from an mupB-containing strain) were unsuccessful. However, by cloning the mupB gene into a shuttle vector, it was possible to transfer the resistance phenotype to susceptible S. aureus by electroporation, proving that mupB was responsible for the high-level mupirocin resistance. Further studies need to be done to determine the prevalence of mupB and to understand risk factors and outcomes associated with resistance mediated by this gene.", "author" : [ { "dropping-particle" : "", "family" : "Seah", "given" : "Christine", "non-dropping-particle" : "", "parse-names" : false, "suffix" : "" }, { "dropping-particle" : "", "family" : "Alexander", "given" : "David C.", "non-dropping-particle" : "", "parse-names" : false, "suffix" : "" }, { "dropping-particle" : "", "family" : "Louie", "given" : "Lisa", "non-dropping-particle" : "", "parse-names" : false, "suffix" : "" }, { "dropping-particle" : "", "family" : "Simor", "given" : "Andrew", "non-dropping-particle" : "", "parse-names" : false, "suffix" : "" }, { "dropping-particle" : "", "family" : "Low", "given" : "Donald E.", "non-dropping-particle" : "", "parse-names" : false, "suffix" : "" }, { "dropping-particle" : "", "family" : "Longtin", "given" : "Jean", "non-dropping-particle" : "", "parse-names" : false, "suffix" : "" }, { "dropping-particle" : "", "family" : "Melano", "given" : "Roberto G.", "non-dropping-particle" : "", "parse-names" : false, "suffix" : "" } ], "container-title" : "Antimicrobial Agents and Chemotherapy", "id" : "ITEM-3", "issue" : "4", "issued" : { "date-parts" : [ [ "2012" ] ] }, "page" : "1916-1920", "title" : "MupB, a new high-level mupirocin resistance mechanism in staphylococcus aureus", "type" : "article-journal", "volume" : "56" }, "uris" : [ "http://www.mendeley.com/documents/?uuid=de10bfc7-a179-4628-8a98-f4757eff507d" ] } ], "mendeley" : { "formattedCitation" : "&lt;sup&gt;2,7,8&lt;/sup&gt;", "plainTextFormattedCitation" : "2,7,8", "previouslyFormattedCitation" : "&lt;sup&gt;2,7,8&lt;/sup&gt;"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2,7,8</w:t>
      </w:r>
      <w:r w:rsidR="00B5466E" w:rsidRPr="00C4235B">
        <w:rPr>
          <w:rFonts w:ascii="Calibri" w:hAnsi="Calibri" w:cs="Verdana"/>
          <w:color w:val="262626"/>
          <w:sz w:val="22"/>
          <w:szCs w:val="22"/>
        </w:rPr>
        <w:fldChar w:fldCharType="end"/>
      </w:r>
      <w:r w:rsidR="00A63F90" w:rsidRPr="00C4235B">
        <w:rPr>
          <w:rFonts w:ascii="Calibri" w:hAnsi="Calibri" w:cs="Verdana"/>
          <w:color w:val="262626"/>
          <w:sz w:val="22"/>
          <w:szCs w:val="22"/>
        </w:rPr>
        <w:t xml:space="preserve"> </w:t>
      </w:r>
      <w:r w:rsidR="00AD3C1D" w:rsidRPr="00C4235B">
        <w:rPr>
          <w:rFonts w:ascii="Calibri" w:hAnsi="Calibri" w:cs="Verdana"/>
          <w:color w:val="262626"/>
          <w:sz w:val="22"/>
          <w:szCs w:val="22"/>
        </w:rPr>
        <w:t>HMR</w:t>
      </w:r>
      <w:r w:rsidR="000E383D" w:rsidRPr="00C4235B">
        <w:rPr>
          <w:rFonts w:ascii="Calibri" w:hAnsi="Calibri" w:cs="Verdana"/>
          <w:color w:val="262626"/>
          <w:sz w:val="22"/>
          <w:szCs w:val="22"/>
        </w:rPr>
        <w:t xml:space="preserve"> is associated with MRSA decolonization failure, </w:t>
      </w:r>
      <w:r w:rsidR="00AD3C1D" w:rsidRPr="00C4235B">
        <w:rPr>
          <w:rFonts w:ascii="Calibri" w:hAnsi="Calibri" w:cs="Verdana"/>
          <w:color w:val="262626"/>
          <w:sz w:val="22"/>
          <w:szCs w:val="22"/>
        </w:rPr>
        <w:t>and LMR</w:t>
      </w:r>
      <w:r w:rsidR="00ED2CDF" w:rsidRPr="00C4235B">
        <w:rPr>
          <w:rFonts w:ascii="Calibri" w:hAnsi="Calibri" w:cs="Verdana"/>
          <w:color w:val="262626"/>
          <w:sz w:val="22"/>
          <w:szCs w:val="22"/>
        </w:rPr>
        <w:t xml:space="preserve"> appears to be associated with </w:t>
      </w:r>
      <w:r w:rsidR="000E383D" w:rsidRPr="00C4235B">
        <w:rPr>
          <w:rFonts w:ascii="Calibri" w:hAnsi="Calibri" w:cs="Verdana"/>
          <w:color w:val="262626"/>
          <w:sz w:val="22"/>
          <w:szCs w:val="22"/>
        </w:rPr>
        <w:t>early re</w:t>
      </w:r>
      <w:r w:rsidR="00561D12" w:rsidRPr="00C4235B">
        <w:rPr>
          <w:rFonts w:ascii="Calibri" w:hAnsi="Calibri" w:cs="Verdana"/>
          <w:color w:val="262626"/>
          <w:sz w:val="22"/>
          <w:szCs w:val="22"/>
        </w:rPr>
        <w:t>-</w:t>
      </w:r>
      <w:r w:rsidR="000E383D" w:rsidRPr="00C4235B">
        <w:rPr>
          <w:rFonts w:ascii="Calibri" w:hAnsi="Calibri" w:cs="Verdana"/>
          <w:color w:val="262626"/>
          <w:sz w:val="22"/>
          <w:szCs w:val="22"/>
        </w:rPr>
        <w:t xml:space="preserve">colonisation </w:t>
      </w:r>
      <w:r w:rsidR="00D7354C" w:rsidRPr="00C4235B">
        <w:rPr>
          <w:rFonts w:ascii="Calibri" w:hAnsi="Calibri" w:cs="Verdana"/>
          <w:color w:val="262626"/>
          <w:sz w:val="22"/>
          <w:szCs w:val="22"/>
        </w:rPr>
        <w:t xml:space="preserve">and in some reports, </w:t>
      </w:r>
      <w:r w:rsidR="007B23E7" w:rsidRPr="00C4235B">
        <w:rPr>
          <w:rFonts w:ascii="Calibri" w:hAnsi="Calibri" w:cs="Verdana"/>
          <w:color w:val="262626"/>
          <w:sz w:val="22"/>
          <w:szCs w:val="22"/>
        </w:rPr>
        <w:t xml:space="preserve">decolonization </w:t>
      </w:r>
      <w:r w:rsidR="00D575F0" w:rsidRPr="00C4235B">
        <w:rPr>
          <w:rFonts w:ascii="Calibri" w:hAnsi="Calibri" w:cs="Verdana"/>
          <w:color w:val="262626"/>
          <w:sz w:val="22"/>
          <w:szCs w:val="22"/>
        </w:rPr>
        <w:t>failure</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"10.1086/502218", "ISSN" : "0899-823X", "PMID" : "12785407", "abstract" : "OBJECTIVE: To determine the efficacy of mupirocin ointment in reducing nasal colonization with mupirocin-susceptible, methicillin-resistant Staphylococcus aureus (MS MRSA) as well as mupirocin-resistant MRSA (MR MRSA). DESIGN: Prospective evaluation in which patients colonized with MRSA were treated twice daily with 2% topical mupirocin ointment for 5 days. SETTING: James H. Quillen Veterans' Affairs Medical Center. PATIENTS: Forty hospitalized patients with two anterior nares cultures positive for MRSA within a 7-day period. METHODS: Treated patients had post-treatment cultures at day 3 and weeks 1, 2, and 4. Isolates underwent mupirocin-susceptibility testing and DNA typing. MRSA clearance and type turnover were assessed for isolates that were mupirocin-susceptible, low-level (LL) MR MRSA and high-level (HL) MR MRSA. RESULTS: Post-treatment nares cultures on day 3 were negative for 78.5%, 80%, and 27.7% of patients with MS MRSA, LL-MR MRSA, and HLMR MRSA, respectively. Sustained culture negativity at 1 to 4 weeks was more common in the MS MRSA group (91%) than in the LL-MR MRSA group (25%) or the HL-MR MRSA group (25%). Positive post-treatment cultures usually showed the same DNA pattern relative to baseline. Plasmid curing of 18 HL-MR MRSA resulted in 15 MS MRSA and 3 LL-MR MRSA. CONCLUSIONS: Mupirocin was effective in eradicating MS MRSA, but strains of MR MRSA often persisted after treatment. This appeared to reflect treatment failure rather than exogenous recolonization. MR MRSA is now more prevalent and it is appropriate to sample MRSA populations for mupirocin susceptibility prior to incorporating mupirocin into infection control programs.", "author" : [ { "dropping-particle" : "", "family" : "Walker", "given" : "Elaine S", "non-dropping-particle" : "", "parse-names" : false, "suffix" : "" }, { "dropping-particle" : "", "family" : "Vasquez", "given" : "Jose E", "non-dropping-particle" : "", "parse-names" : false, "suffix" : "" }, { "dropping-particle" : "", "family" : "Dula", "given" : "Roy", "non-dropping-particle" : "", "parse-names" : false, "suffix" : "" }, { "dropping-particle" : "", "family" : "Bullock", "given" : "Hollie", "non-dropping-particle" : "", "parse-names" : false, "suffix" : "" }, { "dropping-particle" : "", "family" : "Sarubbi", "given" : "Felix A", "non-dropping-particle" : "", "parse-names" : false, "suffix" : "" } ], "container-title" : "Infection control and hospital epidemiology : the official journal of the Society of Hospital Epidemiologists of America", "id" : "ITEM-2", "issue" : "5", "issued" : { "date-parts" : [ [ "2003" ] ] }, "page" : "342-346", "title" : "Mupirocin-resistant, methicillin-resistant Staphylococcus aureus: does mupirocin remain effective?", "type" : "article-journal", "volume" : "24" }, "uris" : [ "http://www.mendeley.com/documents/?uuid=d39410d6-09cf-4242-b352-c42c25f32834" ] }, { "id" : "ITEM-3", "itemData" : { "DOI" : "10.1086/317484", "ISBN" : "1058-4838 (Print)\\r1058-4838 (Linking)", "ISSN" : "1058-4838", "PMID" : "11096006", "abstract" : "We determined risk factors associated with persistent carriage of methicillin-resistant Staphylococcus aureus (MRSA) among 102 patients enrolled in a double-blind, placebo-controlled trial of nasally administered mupirocin ointment. MRSA decolonization was unsuccessful in 77 (79%) of 98 patients who met the criteria for evaluation. By univariate analysis, 4 variables were found to be associated with persistent MRSA colonization (P &lt; .1 for all 4): absence of mupirocin treatment, previous fluoroquinolone therapy, &gt; or = 2 MRSA-positive body sites, and low-level mupirocin resistance. After multivariable Cox proportional hazards modeling, the presence of &gt; or = 2 positive body sites (adjusted hazard ratio [AHR], 1.7; 95% confidence interval [CI], 1.0-2.9) and previous receipt of a fluoroquinolone (AHR, 1.8; 95% CI, 1.0-3.3) were independently associated with MRSA persistence, whereas nasal mupirocin tended to confer protection (AHR, 0.6; 95% CI, 0.4-1.0). Low-level mupirocin resistance was observed in 9 genotypically different MRSA strains and was not independently associated with chronic MRSA carriage (AHR, 1.5; 95% CI, 0.9-2.5). Our findings suggest that multisite MRSA carriage and previous receipt of a fluoroquinolone are independent risk factors for persistent MRSA colonization.", "author" : [ { "dropping-particle" : "", "family" : "Harbarth", "given" : "S", "non-dropping-particle" : "", "parse-names" : false, "suffix" : "" }, { "dropping-particle" : "", "family" : "Liassine", "given" : "N", "non-dropping-particle" : "", "parse-names" : false, "suffix" : "" }, { "dropping-particle" : "", "family" : "Dharan", "given" : "S", "non-dropping-particle" : "", "parse-names" : false, "suffix" : "" }, { "dropping-particle" : "", "family" : "Herrault", "given" : "P", "non-dropping-particle" : "", "parse-names" : false, "suffix" : "" }, { "dropping-particle" : "", "family" : "Auckenthaler", "given" : "R", "non-dropping-particle" : "", "parse-names" : false, "suffix" : "" }, { "dropping-particle" : "", "family" : "Pittet", "given" : "D", "non-dropping-particle" : "", "parse-names" : false, "suffix" : "" } ], "container-title" : "Clinical infectious diseases : an official publication of the Infectious Diseases Society of America", "id" : "ITEM-3", "issue" : "6", "issued" : { "date-parts" : [ [ "2000" ] ] }, "number-of-pages" : "1380-1385", "title" : "Risk factors for persistent carriage of methicillin-resistant Staphylococcus aureus.", "type" : "report", "volume" : "31" }, "uris" : [ "http://www.mendeley.com/documents/?uuid=be80618e-4d39-4607-8918-02e183fec51a" ] }, { "id" : "ITEM-4", "itemData" : { "DOI" : "10.1086/597550", "ISSN" : "1559-6834", "PMID" : "19496730", "abstract" : "We evaluated the usefulness of topical decolonization therapy for reducing the risk of methicillin-resistant Staphylococcus aureus (MRSA) infection among MRSA-colonized inpatients.", "author" : [ { "dropping-particle" : "", "family" : "Robicsek", "given" : "Ari", "non-dropping-particle" : "", "parse-names" : false, "suffix" : "" }, { "dropping-particle" : "", "family" : "Beaumont", "given" : "Jennifer L", "non-dropping-particle" : "", "parse-names" : false, "suffix" : "" }, { "dropping-particle" : "", "family" : "Thomson", "given" : "Richard B", "non-dropping-particle" : "", "parse-names" : false, "suffix" : "" }, { "dropping-particle" : "", "family" : "Govindarajan", "given" : "Geetha", "non-dropping-particle" : "", "parse-names" : false, "suffix" : "" }, { "dropping-particle" : "", "family" : "Peterson", "given" : "Lance R", "non-dropping-particle" : "", "parse-names" : false, "suffix" : "" } ], "container-title" : "Infection control and hospital epidemiology", "id" : "ITEM-4", "issue" : "7", "issued" : { "date-parts" : [ [ "2009" ] ] }, "page" : "623-32", "title" : "Topical therapy for methicillin-resistant Staphylococcus aureus colonization: impact on infection risk", "type" : "article-journal", "volume" : "30" }, "uris" : [ "http://www.mendeley.com/documents/?uuid=3fd06f0f-0463-4e37-8949-67ce8be525e6" ] } ], "mendeley" : { "formattedCitation" : "&lt;sup&gt;1,9\u201311&lt;/sup&gt;", "plainTextFormattedCitation" : "1,9\u201311", "previouslyFormattedCitation" : "&lt;sup&gt;1,9\u201311&lt;/sup&gt;"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1,9–11</w:t>
      </w:r>
      <w:r w:rsidR="00B5466E" w:rsidRPr="00C4235B">
        <w:rPr>
          <w:rFonts w:ascii="Calibri" w:hAnsi="Calibri" w:cs="Verdana"/>
          <w:color w:val="262626"/>
          <w:sz w:val="22"/>
          <w:szCs w:val="22"/>
        </w:rPr>
        <w:fldChar w:fldCharType="end"/>
      </w:r>
      <w:r w:rsidR="00ED2CDF" w:rsidRPr="00C4235B">
        <w:rPr>
          <w:rFonts w:ascii="Calibri" w:hAnsi="Calibri" w:cs="Verdana"/>
          <w:color w:val="262626"/>
          <w:sz w:val="22"/>
          <w:szCs w:val="22"/>
        </w:rPr>
        <w:t xml:space="preserve"> </w:t>
      </w:r>
    </w:p>
    <w:p w14:paraId="72D2B2AD" w14:textId="77777777" w:rsidR="00BE3360" w:rsidRPr="00C4235B" w:rsidRDefault="00BE3360" w:rsidP="00BE3360">
      <w:pPr>
        <w:spacing w:line="480" w:lineRule="auto"/>
        <w:jc w:val="both"/>
        <w:rPr>
          <w:rFonts w:ascii="Calibri" w:hAnsi="Calibri" w:cs="Verdana"/>
          <w:color w:val="262626"/>
          <w:sz w:val="22"/>
          <w:szCs w:val="22"/>
        </w:rPr>
      </w:pPr>
    </w:p>
    <w:p w14:paraId="181D9B66" w14:textId="44D9AAFB" w:rsidR="00CA53C3" w:rsidRPr="00C4235B" w:rsidRDefault="00CE2A8D" w:rsidP="00BE3360">
      <w:pPr>
        <w:spacing w:line="480" w:lineRule="auto"/>
        <w:jc w:val="both"/>
        <w:rPr>
          <w:rFonts w:ascii="Calibri" w:hAnsi="Calibri" w:cs="Verdana"/>
          <w:color w:val="262626"/>
          <w:sz w:val="22"/>
          <w:szCs w:val="22"/>
        </w:rPr>
      </w:pPr>
      <w:r w:rsidRPr="00C4235B">
        <w:rPr>
          <w:rFonts w:ascii="Calibri" w:hAnsi="Calibri" w:cs="Verdana"/>
          <w:color w:val="262626"/>
          <w:sz w:val="22"/>
          <w:szCs w:val="22"/>
        </w:rPr>
        <w:t>The prevalence of mupirocin resistance</w:t>
      </w:r>
      <w:r w:rsidR="009E656D" w:rsidRPr="00C4235B">
        <w:rPr>
          <w:rFonts w:ascii="Calibri" w:hAnsi="Calibri" w:cs="Verdana"/>
          <w:color w:val="262626"/>
          <w:sz w:val="22"/>
          <w:szCs w:val="22"/>
        </w:rPr>
        <w:t xml:space="preserve"> (LMR and HMR) and </w:t>
      </w:r>
      <w:r w:rsidR="005D16AE" w:rsidRPr="00C4235B">
        <w:rPr>
          <w:rFonts w:ascii="Calibri" w:hAnsi="Calibri" w:cs="Verdana"/>
          <w:color w:val="262626"/>
          <w:sz w:val="22"/>
          <w:szCs w:val="22"/>
        </w:rPr>
        <w:t xml:space="preserve">of the underpinning genotypic determinants </w:t>
      </w:r>
      <w:r w:rsidR="00D31ACD" w:rsidRPr="00C4235B">
        <w:rPr>
          <w:rFonts w:ascii="Calibri" w:hAnsi="Calibri" w:cs="Verdana"/>
          <w:color w:val="262626"/>
          <w:sz w:val="22"/>
          <w:szCs w:val="22"/>
        </w:rPr>
        <w:t>has been widely reported.</w:t>
      </w:r>
      <w:r w:rsidRPr="00C4235B">
        <w:rPr>
          <w:rFonts w:ascii="Calibri" w:hAnsi="Calibri" w:cs="Verdana"/>
          <w:color w:val="262626"/>
          <w:sz w:val="22"/>
          <w:szCs w:val="22"/>
        </w:rPr>
        <w:t xml:space="preserve"> </w:t>
      </w:r>
      <w:r w:rsidR="00264C00" w:rsidRPr="00C4235B">
        <w:rPr>
          <w:rFonts w:ascii="Calibri" w:hAnsi="Calibri" w:cs="Verdana"/>
          <w:color w:val="262626"/>
          <w:sz w:val="22"/>
          <w:szCs w:val="22"/>
        </w:rPr>
        <w:t xml:space="preserve">In 1998, </w:t>
      </w:r>
      <w:r w:rsidR="00AD3C1D" w:rsidRPr="00C4235B">
        <w:rPr>
          <w:rFonts w:ascii="Calibri" w:hAnsi="Calibri" w:cs="Verdana"/>
          <w:color w:val="262626"/>
          <w:sz w:val="22"/>
          <w:szCs w:val="22"/>
        </w:rPr>
        <w:t>a survey of M</w:t>
      </w:r>
      <w:r w:rsidR="00264C00" w:rsidRPr="00C4235B">
        <w:rPr>
          <w:rFonts w:ascii="Calibri" w:hAnsi="Calibri" w:cs="Verdana"/>
          <w:color w:val="262626"/>
          <w:sz w:val="22"/>
          <w:szCs w:val="22"/>
        </w:rPr>
        <w:t>RSA</w:t>
      </w:r>
      <w:r w:rsidR="00D7354C" w:rsidRPr="00C4235B">
        <w:rPr>
          <w:rFonts w:ascii="Calibri" w:hAnsi="Calibri" w:cs="Verdana"/>
          <w:color w:val="262626"/>
          <w:sz w:val="22"/>
          <w:szCs w:val="22"/>
        </w:rPr>
        <w:t xml:space="preserve"> from 19 </w:t>
      </w:r>
      <w:r w:rsidR="00747EB8" w:rsidRPr="00C4235B">
        <w:rPr>
          <w:rFonts w:ascii="Calibri" w:hAnsi="Calibri" w:cs="Verdana"/>
          <w:color w:val="262626"/>
          <w:sz w:val="22"/>
          <w:szCs w:val="22"/>
        </w:rPr>
        <w:t>European</w:t>
      </w:r>
      <w:r w:rsidR="00D7354C" w:rsidRPr="00C4235B">
        <w:rPr>
          <w:rFonts w:ascii="Calibri" w:hAnsi="Calibri" w:cs="Verdana"/>
          <w:color w:val="262626"/>
          <w:sz w:val="22"/>
          <w:szCs w:val="22"/>
        </w:rPr>
        <w:t xml:space="preserve"> hospitals </w:t>
      </w:r>
      <w:r w:rsidR="0063064C" w:rsidRPr="00C4235B">
        <w:rPr>
          <w:rFonts w:ascii="Calibri" w:hAnsi="Calibri" w:cs="Verdana"/>
          <w:color w:val="262626"/>
          <w:sz w:val="22"/>
          <w:szCs w:val="22"/>
        </w:rPr>
        <w:t xml:space="preserve">found </w:t>
      </w:r>
      <w:r w:rsidR="00AD3C1D" w:rsidRPr="00C4235B">
        <w:rPr>
          <w:rFonts w:ascii="Calibri" w:hAnsi="Calibri" w:cs="Verdana"/>
          <w:color w:val="262626"/>
          <w:sz w:val="22"/>
          <w:szCs w:val="22"/>
        </w:rPr>
        <w:t xml:space="preserve">HMR in </w:t>
      </w:r>
      <w:r w:rsidR="00264C00" w:rsidRPr="00C4235B">
        <w:rPr>
          <w:rFonts w:ascii="Calibri" w:hAnsi="Calibri" w:cs="Verdana"/>
          <w:color w:val="262626"/>
          <w:sz w:val="22"/>
          <w:szCs w:val="22"/>
        </w:rPr>
        <w:t xml:space="preserve">3.6% </w:t>
      </w:r>
      <w:r w:rsidR="00AD3C1D" w:rsidRPr="00C4235B">
        <w:rPr>
          <w:rFonts w:ascii="Calibri" w:hAnsi="Calibri" w:cs="Verdana"/>
          <w:color w:val="262626"/>
          <w:sz w:val="22"/>
          <w:szCs w:val="22"/>
        </w:rPr>
        <w:t xml:space="preserve">and LMR in </w:t>
      </w:r>
      <w:r w:rsidR="00264C00" w:rsidRPr="00C4235B">
        <w:rPr>
          <w:rFonts w:ascii="Calibri" w:hAnsi="Calibri" w:cs="Verdana"/>
          <w:color w:val="262626"/>
          <w:sz w:val="22"/>
          <w:szCs w:val="22"/>
        </w:rPr>
        <w:t>2.6% of 194 M</w:t>
      </w:r>
      <w:r w:rsidR="005906AD" w:rsidRPr="00C4235B">
        <w:rPr>
          <w:rFonts w:ascii="Calibri" w:hAnsi="Calibri" w:cs="Verdana"/>
          <w:color w:val="262626"/>
          <w:sz w:val="22"/>
          <w:szCs w:val="22"/>
        </w:rPr>
        <w:t>R</w:t>
      </w:r>
      <w:r w:rsidR="00264C00" w:rsidRPr="00C4235B">
        <w:rPr>
          <w:rFonts w:ascii="Calibri" w:hAnsi="Calibri" w:cs="Verdana"/>
          <w:color w:val="262626"/>
          <w:sz w:val="22"/>
          <w:szCs w:val="22"/>
        </w:rPr>
        <w:t>SA samples</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"10.1093/jac/42.4.489", "ISSN" : "03057453", "PMID" : "9818748", "abstract" : "The topical agent mupirocin plays a crucial role in strategies designed to control outbreaks of methicillin-resistant Staphylococcus aureus. The extent of high- or low-level mupirocin resistance amongst S. aureus from European hospitals is not known. Six hundred and ninety-nine S. aureus and 249 coagulase-negative staphylococci (CNS) derived from blood, hospital-acquired pneumonia or skin and soft tissue infections from 19 European hospitals were tested for susceptibility to mupirocin and oxacillin. Methicillin sensitivity was found in 72% and 32% of S. aureus and CNS, respectively. High-level mupirocin resistance was detected in 1.6% of S. aureus and 5.6% of CNS isolates, while low-level mupirocin resistance was detected in 2.3% of S. aureus and 7.2% of CNS isolates. Amongst S. aureus, methicillin-resistant isolates were twice as likely to have high- or low-level mupirocin resistance. This difference was less pronounced in CNS. No relationship was found between the site of infection and prevalence of mupirocin resistance. High- and low-level mupirocin resistance was detected amongst staphylococci from 10 and 16 of the hospitals studied, respectively. To maintain the relatively low prevalence of mupirocin resistance in Europe amongst both S. aureus and CNS, the prudent use of mupirocin restricted to defined infection control strategies should be emphasized.", "author" : [ { "dropping-particle" : "", "family" : "Schmitz", "given" : "Franz Josef", "non-dropping-particle" : "", "parse-names" : false, "suffix" : "" }, { "dropping-particle" : "", "family" : "Lindenlauf", "given" : "Elke", "non-dropping-particle" : "", "parse-names" : false, "suffix" : "" }, { "dropping-particle" : "", "family" : "Hofmann", "given" : "Basia", "non-dropping-particle" : "", "parse-names" : false, "suffix" : "" }, { "dropping-particle" : "", "family" : "Fluit", "given" : "Ad C.", "non-dropping-particle" : "", "parse-names" : false, "suffix" : "" }, { "dropping-particle" : "", "family" : "Verhoef", "given" : "Jan", "non-dropping-particle" : "", "parse-names" : false, "suffix" : "" }, { "dropping-particle" : "", "family" : "Heinz", "given" : "Hans Peter", "non-dropping-particle" : "", "parse-names" : false, "suffix" : "" }, { "dropping-particle" : "", "family" : "Jones", "given" : "Mark E.", "non-dropping-particle" : "", "parse-names" : false, "suffix" : "" } ], "container-title" : "Journal of Antimicrobial Chemotherapy", "id" : "ITEM-1", "issue" : "4", "issued" : { "date-parts" : [ [ "1998" ] ] }, "page" : "489-495", "title" : "The prevalence of low- and high-level mupirocin resistance in staphylococci from 19 European hospitals", "type" : "article-journal", "volume" : "42" }, "uris" : [ "http://www.mendeley.com/documents/?uuid=14eda86e-6890-4b06-85be-5902540d4cc2" ] } ], "mendeley" : { "formattedCitation" : "&lt;sup&gt;12&lt;/sup&gt;", "plainTextFormattedCitation" : "12", "previouslyFormattedCitation" : "&lt;sup&gt;12&lt;/sup&gt;"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12</w:t>
      </w:r>
      <w:r w:rsidR="00B5466E" w:rsidRPr="00C4235B">
        <w:rPr>
          <w:rFonts w:ascii="Calibri" w:hAnsi="Calibri" w:cs="Verdana"/>
          <w:color w:val="262626"/>
          <w:sz w:val="22"/>
          <w:szCs w:val="22"/>
        </w:rPr>
        <w:fldChar w:fldCharType="end"/>
      </w:r>
      <w:r w:rsidR="00264C00" w:rsidRPr="00C4235B">
        <w:rPr>
          <w:rFonts w:ascii="Calibri" w:hAnsi="Calibri" w:cs="Verdana"/>
          <w:color w:val="262626"/>
          <w:sz w:val="22"/>
          <w:szCs w:val="22"/>
        </w:rPr>
        <w:t xml:space="preserve"> A</w:t>
      </w:r>
      <w:r w:rsidR="00D7354C" w:rsidRPr="00C4235B">
        <w:rPr>
          <w:rFonts w:ascii="Calibri" w:hAnsi="Calibri" w:cs="Verdana"/>
          <w:color w:val="262626"/>
          <w:sz w:val="22"/>
          <w:szCs w:val="22"/>
        </w:rPr>
        <w:t xml:space="preserve"> Japanese</w:t>
      </w:r>
      <w:r w:rsidR="00264C00" w:rsidRPr="00C4235B">
        <w:rPr>
          <w:rFonts w:ascii="Calibri" w:hAnsi="Calibri" w:cs="Verdana"/>
          <w:color w:val="262626"/>
          <w:sz w:val="22"/>
          <w:szCs w:val="22"/>
        </w:rPr>
        <w:t xml:space="preserve"> cohort </w:t>
      </w:r>
      <w:r w:rsidR="009E656D" w:rsidRPr="00C4235B">
        <w:rPr>
          <w:rFonts w:ascii="Calibri" w:hAnsi="Calibri" w:cs="Verdana"/>
          <w:color w:val="262626"/>
          <w:sz w:val="22"/>
          <w:szCs w:val="22"/>
        </w:rPr>
        <w:t>reported LMR</w:t>
      </w:r>
      <w:r w:rsidR="00264C00" w:rsidRPr="00C4235B">
        <w:rPr>
          <w:rFonts w:ascii="Calibri" w:hAnsi="Calibri" w:cs="Verdana"/>
          <w:color w:val="262626"/>
          <w:sz w:val="22"/>
          <w:szCs w:val="22"/>
        </w:rPr>
        <w:t xml:space="preserve"> prevalence of</w:t>
      </w:r>
      <w:r w:rsidRPr="00C4235B">
        <w:rPr>
          <w:rFonts w:ascii="Calibri" w:hAnsi="Calibri" w:cs="Verdana"/>
          <w:color w:val="262626"/>
          <w:sz w:val="22"/>
          <w:szCs w:val="22"/>
        </w:rPr>
        <w:t xml:space="preserve"> </w:t>
      </w:r>
      <w:r w:rsidR="00264C00" w:rsidRPr="00C4235B">
        <w:rPr>
          <w:rFonts w:ascii="Calibri" w:hAnsi="Calibri" w:cs="Verdana"/>
          <w:color w:val="262626"/>
          <w:sz w:val="22"/>
          <w:szCs w:val="22"/>
        </w:rPr>
        <w:t xml:space="preserve">0.8% </w:t>
      </w:r>
      <w:r w:rsidR="009E656D" w:rsidRPr="00C4235B">
        <w:rPr>
          <w:rFonts w:ascii="Calibri" w:hAnsi="Calibri" w:cs="Verdana"/>
          <w:color w:val="262626"/>
          <w:sz w:val="22"/>
          <w:szCs w:val="22"/>
        </w:rPr>
        <w:t xml:space="preserve">to </w:t>
      </w:r>
      <w:r w:rsidR="00264C00" w:rsidRPr="00C4235B">
        <w:rPr>
          <w:rFonts w:ascii="Calibri" w:hAnsi="Calibri" w:cs="Verdana"/>
          <w:color w:val="262626"/>
          <w:sz w:val="22"/>
          <w:szCs w:val="22"/>
        </w:rPr>
        <w:t xml:space="preserve">4.0 % between 1998 and 2001 with </w:t>
      </w:r>
      <w:r w:rsidRPr="00C4235B">
        <w:rPr>
          <w:rFonts w:ascii="Calibri" w:hAnsi="Calibri" w:cs="Verdana"/>
          <w:color w:val="262626"/>
          <w:sz w:val="22"/>
          <w:szCs w:val="22"/>
        </w:rPr>
        <w:t>no HMR detected</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"10.1159/000069780", "ISSN" : "00093157", "PMID" : "12714808", "abstract" : "BACKGROUND: The extent of mupirocin-resistant methicillin-resistant Staphylococcus aureus (MRSA) in countries using mupirocin only for the eradication of nasal carriage of MRSA is unknown. METHODS: During 1997, 1998, 1999, 2000, and 2001, 1368 strains of MRSA were isolated from 15 general hospitals in the Tohoku area of Japan and tested for susceptibility to mupirocin. RESULTS: The isolation of low-level mupirocin resistance was 0.8% in 1997, 1.1% in 1998, 0.7% in 1999, 4.0% in 2000, and 2.4% in 2001. For the first 3 years it was about 1%. However, the isolation rate of low-level mupirocin resistance in MRSA increased dramatically in 2000. High-level mupirocin resistance was not detected during these years. CONCLUSION: Most patients from whom low-level mupirocin resistant MRSA were found in 2000 and 2001 had previously received mupirocin treatment for eradicating nasal carriage of MRSA, and these strains were isolated from sputum or the pharynx. This result indicates that mupirocin treatment is likely to be one of the causes of mupirocin resistance and, therefore, the development of low-level mupirocin resistance in MRSA isolated from sputum or the pharynx should be considered when using mupirocin in order to improve the control of the spread of MRSA in hospitals.", "author" : [ { "dropping-particle" : "", "family" : "Fujimura", "given" : "Shigeru", "non-dropping-particle" : "", "parse-names" : false, "suffix" : "" }, { "dropping-particle" : "", "family" : "Watanabe", "given" : "Akira", "non-dropping-particle" : "", "parse-names" : false, "suffix" : "" } ], "container-title" : "Chemotherapy", "id" : "ITEM-1", "issue" : "1-2", "issued" : { "date-parts" : [ [ "2003" ] ] }, "page" : "36-38", "title" : "Survey of high- and low-level mupirocin-resistant strains of methicillin-resistant Staphylococcus aureus in 15 Japanese hospitals", "type" : "article-journal", "volume" : "49" }, "uris" : [ "http://www.mendeley.com/documents/?uuid=ff241186-bedd-4b41-a8f9-4b39e5b64c07" ] } ], "mendeley" : { "formattedCitation" : "&lt;sup&gt;13&lt;/sup&gt;", "plainTextFormattedCitation" : "13", "previouslyFormattedCitation" : "&lt;sup&gt;13&lt;/sup&gt;"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13</w:t>
      </w:r>
      <w:r w:rsidR="00B5466E" w:rsidRPr="00C4235B">
        <w:rPr>
          <w:rFonts w:ascii="Calibri" w:hAnsi="Calibri" w:cs="Verdana"/>
          <w:color w:val="262626"/>
          <w:sz w:val="22"/>
          <w:szCs w:val="22"/>
        </w:rPr>
        <w:fldChar w:fldCharType="end"/>
      </w:r>
      <w:r w:rsidR="004B5042" w:rsidRPr="00C4235B">
        <w:rPr>
          <w:rFonts w:ascii="Calibri" w:hAnsi="Calibri" w:cs="Verdana"/>
          <w:color w:val="262626"/>
          <w:sz w:val="22"/>
          <w:szCs w:val="22"/>
        </w:rPr>
        <w:t>.</w:t>
      </w:r>
      <w:r w:rsidR="00264C00" w:rsidRPr="00C4235B">
        <w:rPr>
          <w:rFonts w:ascii="Calibri" w:hAnsi="Calibri" w:cs="Verdana"/>
          <w:color w:val="262626"/>
          <w:sz w:val="22"/>
          <w:szCs w:val="22"/>
        </w:rPr>
        <w:t xml:space="preserve"> A more recent study </w:t>
      </w:r>
      <w:r w:rsidR="0063064C" w:rsidRPr="00C4235B">
        <w:rPr>
          <w:rFonts w:ascii="Calibri" w:hAnsi="Calibri" w:cs="Verdana"/>
          <w:color w:val="262626"/>
          <w:sz w:val="22"/>
          <w:szCs w:val="22"/>
        </w:rPr>
        <w:t xml:space="preserve">of 156 MRSA isolates </w:t>
      </w:r>
      <w:r w:rsidR="00264C00" w:rsidRPr="00C4235B">
        <w:rPr>
          <w:rFonts w:ascii="Calibri" w:hAnsi="Calibri" w:cs="Verdana"/>
          <w:color w:val="262626"/>
          <w:sz w:val="22"/>
          <w:szCs w:val="22"/>
        </w:rPr>
        <w:t xml:space="preserve">in the </w:t>
      </w:r>
      <w:r w:rsidR="0063064C" w:rsidRPr="00C4235B">
        <w:rPr>
          <w:rFonts w:ascii="Calibri" w:hAnsi="Calibri" w:cs="Verdana"/>
          <w:color w:val="262626"/>
          <w:sz w:val="22"/>
          <w:szCs w:val="22"/>
        </w:rPr>
        <w:t>U</w:t>
      </w:r>
      <w:r w:rsidR="00264C00" w:rsidRPr="00C4235B">
        <w:rPr>
          <w:rFonts w:ascii="Calibri" w:hAnsi="Calibri" w:cs="Verdana"/>
          <w:color w:val="262626"/>
          <w:sz w:val="22"/>
          <w:szCs w:val="22"/>
        </w:rPr>
        <w:t xml:space="preserve">nited </w:t>
      </w:r>
      <w:r w:rsidR="0063064C" w:rsidRPr="00C4235B">
        <w:rPr>
          <w:rFonts w:ascii="Calibri" w:hAnsi="Calibri" w:cs="Verdana"/>
          <w:color w:val="262626"/>
          <w:sz w:val="22"/>
          <w:szCs w:val="22"/>
        </w:rPr>
        <w:t>S</w:t>
      </w:r>
      <w:r w:rsidR="00264C00" w:rsidRPr="00C4235B">
        <w:rPr>
          <w:rFonts w:ascii="Calibri" w:hAnsi="Calibri" w:cs="Verdana"/>
          <w:color w:val="262626"/>
          <w:sz w:val="22"/>
          <w:szCs w:val="22"/>
        </w:rPr>
        <w:t>tates</w:t>
      </w:r>
      <w:r w:rsidR="00DE2B35" w:rsidRPr="00C4235B">
        <w:rPr>
          <w:rFonts w:ascii="Calibri" w:hAnsi="Calibri" w:cs="Verdana"/>
          <w:color w:val="262626"/>
          <w:sz w:val="22"/>
          <w:szCs w:val="22"/>
        </w:rPr>
        <w:t xml:space="preserve"> </w:t>
      </w:r>
      <w:r w:rsidR="00264C00" w:rsidRPr="00C4235B">
        <w:rPr>
          <w:rFonts w:ascii="Calibri" w:hAnsi="Calibri" w:cs="Verdana"/>
          <w:color w:val="262626"/>
          <w:sz w:val="22"/>
          <w:szCs w:val="22"/>
        </w:rPr>
        <w:t xml:space="preserve">demonstrated </w:t>
      </w:r>
      <w:r w:rsidR="00A1149B" w:rsidRPr="00C4235B">
        <w:rPr>
          <w:rFonts w:ascii="Calibri" w:hAnsi="Calibri" w:cs="Verdana"/>
          <w:color w:val="262626"/>
          <w:sz w:val="22"/>
          <w:szCs w:val="22"/>
        </w:rPr>
        <w:t xml:space="preserve">LMR in </w:t>
      </w:r>
      <w:r w:rsidR="00DE2B35" w:rsidRPr="00C4235B">
        <w:rPr>
          <w:rFonts w:ascii="Calibri" w:hAnsi="Calibri" w:cs="Verdana"/>
          <w:color w:val="262626"/>
          <w:sz w:val="22"/>
          <w:szCs w:val="22"/>
        </w:rPr>
        <w:t xml:space="preserve">18.6%, and </w:t>
      </w:r>
      <w:r w:rsidR="00A1149B" w:rsidRPr="00C4235B">
        <w:rPr>
          <w:rFonts w:ascii="Calibri" w:hAnsi="Calibri" w:cs="Verdana"/>
          <w:color w:val="262626"/>
          <w:sz w:val="22"/>
          <w:szCs w:val="22"/>
        </w:rPr>
        <w:t xml:space="preserve">HMR in </w:t>
      </w:r>
      <w:r w:rsidR="00DE2B35" w:rsidRPr="00C4235B">
        <w:rPr>
          <w:rFonts w:ascii="Calibri" w:hAnsi="Calibri" w:cs="Verdana"/>
          <w:color w:val="262626"/>
          <w:sz w:val="22"/>
          <w:szCs w:val="22"/>
        </w:rPr>
        <w:t>5.1%</w:t>
      </w:r>
      <w:r w:rsidR="00A1149B" w:rsidRPr="00C4235B">
        <w:rPr>
          <w:rFonts w:ascii="Calibri" w:hAnsi="Calibri" w:cs="Verdana"/>
          <w:color w:val="262626"/>
          <w:sz w:val="22"/>
          <w:szCs w:val="22"/>
        </w:rPr>
        <w:t xml:space="preserve"> of isolates</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"http://dx.doi.org/10.1086/593316", "author" : [ { "dropping-particle" : "", "family" : "Mongkolrattanothai", "given" : "K", "non-dropping-particle" : "", "parse-names" : false, "suffix" : "" }, { "dropping-particle" : "", "family" : "Mankin", "given" : "P", "non-dropping-particle" : "", "parse-names" : false, "suffix" : "" }, { "dropping-particle" : "", "family" : "Raju", "given" : "V", "non-dropping-particle" : "", "parse-names" : false, "suffix" : "" }, { "dropping-particle" : "", "family" : "Gray", "given" : "B", "non-dropping-particle" : "", "parse-names" : false, "suffix" : "" } ], "container-title" : "Infection Control and Hospital Epidemiology", "id" : "ITEM-1", "issue" : "10", "issued" : { "date-parts" : [ [ "2008" ] ] }, "page" : "993-994", "title" : "Surveillance for mupirocin-resistance among methicillin-resistant Staphylococcus aureus clinical isolates", "type" : "article-journal", "volume" : "29" }, "uris" : [ "http://www.mendeley.com/documents/?uuid=f1213963-d236-4e61-a4b4-c07b4488d19c" ] } ], "mendeley" : { "formattedCitation" : "&lt;sup&gt;14&lt;/sup&gt;", "plainTextFormattedCitation" : "14", "previouslyFormattedCitation" : "&lt;sup&gt;14&lt;/sup&gt;"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14</w:t>
      </w:r>
      <w:r w:rsidR="00B5466E" w:rsidRPr="00C4235B">
        <w:rPr>
          <w:rFonts w:ascii="Calibri" w:hAnsi="Calibri" w:cs="Verdana"/>
          <w:color w:val="262626"/>
          <w:sz w:val="22"/>
          <w:szCs w:val="22"/>
        </w:rPr>
        <w:fldChar w:fldCharType="end"/>
      </w:r>
      <w:r w:rsidR="00A1149B" w:rsidRPr="00C4235B">
        <w:rPr>
          <w:rFonts w:ascii="Calibri" w:hAnsi="Calibri" w:cs="Verdana"/>
          <w:color w:val="262626"/>
          <w:sz w:val="22"/>
          <w:szCs w:val="22"/>
        </w:rPr>
        <w:t xml:space="preserve"> Similarly,</w:t>
      </w:r>
      <w:r w:rsidR="006233DE" w:rsidRPr="00C4235B">
        <w:rPr>
          <w:rFonts w:ascii="Calibri" w:hAnsi="Calibri" w:cs="Verdana"/>
          <w:color w:val="262626"/>
          <w:sz w:val="22"/>
          <w:szCs w:val="22"/>
        </w:rPr>
        <w:t xml:space="preserve"> a </w:t>
      </w:r>
      <w:r w:rsidRPr="00C4235B">
        <w:rPr>
          <w:rFonts w:ascii="Calibri" w:hAnsi="Calibri" w:cs="Verdana"/>
          <w:color w:val="262626"/>
          <w:sz w:val="22"/>
          <w:szCs w:val="22"/>
        </w:rPr>
        <w:t>S</w:t>
      </w:r>
      <w:r w:rsidR="004B5042" w:rsidRPr="00C4235B">
        <w:rPr>
          <w:rFonts w:ascii="Calibri" w:hAnsi="Calibri" w:cs="Verdana"/>
          <w:color w:val="262626"/>
          <w:sz w:val="22"/>
          <w:szCs w:val="22"/>
        </w:rPr>
        <w:t>ingaporean cohort study identified HMR in</w:t>
      </w:r>
      <w:r w:rsidR="006233DE" w:rsidRPr="00C4235B">
        <w:rPr>
          <w:rFonts w:ascii="Calibri" w:hAnsi="Calibri" w:cs="Verdana"/>
          <w:color w:val="262626"/>
          <w:sz w:val="22"/>
          <w:szCs w:val="22"/>
        </w:rPr>
        <w:t xml:space="preserve"> 11% of 307 isolates</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"10.1016/j.jhin.2012.07.002", "ISSN" : "01956701", "PMID" : "22854355", "abstract" : "High-level resistance to mupirocin in meticillin-resistant Staphylococcus aureus (MRSA) jeopardizes its role in nasal decolonization protocols. We carried out a study in 2010 to determine the prevalence of high-level mupirocin resistance in our tertiary-care hospital. The prevalence of high-level resistance to mupirocin in MRSA in this hospital was 11%. There was also complete agreement between the genotypic and phenotypic methods of detection of high-level mupirocin resistance in 24 of the screening isolates. \u00a9 2012 The Healthcare Infection Society.", "author" : [ { "dropping-particle" : "", "family" : "Choudhury", "given" : "S.", "non-dropping-particle" : "", "parse-names" : false, "suffix" : "" }, { "dropping-particle" : "", "family" : "Krishnan", "given" : "P. U.", "non-dropping-particle" : "", "parse-names" : false, "suffix" : "" }, { "dropping-particle" : "", "family" : "Ang", "given" : "B.", "non-dropping-particle" : "", "parse-names" : false, "suffix" : "" } ], "container-title" : "Journal of Hospital Infection", "id" : "ITEM-1", "issue" : "1", "issued" : { "date-parts" : [ [ "2012" ] ] }, "page" : "56-57", "title" : "Prevalence of high-level mupirocin resistance among meticillin-resistant Staphylococcus aureus isolates in a tertiary care hospital in Singapore", "type" : "article-journal", "volume" : "82" }, "uris" : [ "http://www.mendeley.com/documents/?uuid=d783baba-8bf7-4d51-b06c-492b12399bfc" ] } ], "mendeley" : { "formattedCitation" : "&lt;sup&gt;15&lt;/sup&gt;", "plainTextFormattedCitation" : "15", "previouslyFormattedCitation" : "&lt;sup&gt;15&lt;/sup&gt;"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15</w:t>
      </w:r>
      <w:r w:rsidR="00B5466E" w:rsidRPr="00C4235B">
        <w:rPr>
          <w:rFonts w:ascii="Calibri" w:hAnsi="Calibri" w:cs="Verdana"/>
          <w:color w:val="262626"/>
          <w:sz w:val="22"/>
          <w:szCs w:val="22"/>
        </w:rPr>
        <w:fldChar w:fldCharType="end"/>
      </w:r>
      <w:r w:rsidR="00D7354C" w:rsidRPr="00C4235B">
        <w:rPr>
          <w:rFonts w:ascii="Calibri" w:hAnsi="Calibri" w:cs="Verdana"/>
          <w:color w:val="262626"/>
          <w:sz w:val="22"/>
          <w:szCs w:val="22"/>
        </w:rPr>
        <w:t xml:space="preserve"> </w:t>
      </w:r>
      <w:r w:rsidR="00142DDD" w:rsidRPr="00C4235B">
        <w:rPr>
          <w:rFonts w:ascii="Calibri" w:hAnsi="Calibri" w:cs="Verdana"/>
          <w:color w:val="262626"/>
          <w:sz w:val="22"/>
          <w:szCs w:val="22"/>
        </w:rPr>
        <w:t xml:space="preserve">Several reports suggest that carriage of </w:t>
      </w:r>
      <w:r w:rsidR="00142DDD" w:rsidRPr="00C4235B">
        <w:rPr>
          <w:rFonts w:ascii="Calibri" w:hAnsi="Calibri" w:cs="Verdana"/>
          <w:i/>
          <w:color w:val="262626"/>
          <w:sz w:val="22"/>
          <w:szCs w:val="22"/>
        </w:rPr>
        <w:t>mup</w:t>
      </w:r>
      <w:r w:rsidR="00142DDD" w:rsidRPr="00C4235B">
        <w:rPr>
          <w:rFonts w:ascii="Calibri" w:hAnsi="Calibri" w:cs="Verdana"/>
          <w:color w:val="262626"/>
          <w:sz w:val="22"/>
          <w:szCs w:val="22"/>
        </w:rPr>
        <w:t>A is more common in some clones</w:t>
      </w:r>
      <w:r w:rsidR="008628DB" w:rsidRPr="00C4235B">
        <w:rPr>
          <w:rFonts w:ascii="Calibri" w:hAnsi="Calibri" w:cs="Verdana"/>
          <w:color w:val="262626"/>
          <w:sz w:val="22"/>
          <w:szCs w:val="22"/>
        </w:rPr>
        <w:t>, but t</w:t>
      </w:r>
      <w:r w:rsidR="00561D12" w:rsidRPr="00C4235B">
        <w:rPr>
          <w:rFonts w:ascii="Calibri" w:hAnsi="Calibri" w:cs="Verdana"/>
          <w:color w:val="262626"/>
          <w:sz w:val="22"/>
          <w:szCs w:val="22"/>
        </w:rPr>
        <w:t>o our knowledge</w:t>
      </w:r>
      <w:r w:rsidR="004B5042" w:rsidRPr="00C4235B">
        <w:rPr>
          <w:rFonts w:ascii="Calibri" w:hAnsi="Calibri" w:cs="Verdana"/>
          <w:color w:val="262626"/>
          <w:sz w:val="22"/>
          <w:szCs w:val="22"/>
        </w:rPr>
        <w:t>,</w:t>
      </w:r>
      <w:r w:rsidR="00561D12" w:rsidRPr="00C4235B">
        <w:rPr>
          <w:rFonts w:ascii="Calibri" w:hAnsi="Calibri" w:cs="Verdana"/>
          <w:color w:val="262626"/>
          <w:sz w:val="22"/>
          <w:szCs w:val="22"/>
        </w:rPr>
        <w:t xml:space="preserve"> t</w:t>
      </w:r>
      <w:r w:rsidR="00B6453E" w:rsidRPr="00C4235B">
        <w:rPr>
          <w:rFonts w:ascii="Calibri" w:hAnsi="Calibri" w:cs="Verdana"/>
          <w:color w:val="262626"/>
          <w:sz w:val="22"/>
          <w:szCs w:val="22"/>
        </w:rPr>
        <w:t>he distribution of LMR by MRSA clone has not been reported</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"10.1093/jac/dkt085", "ISSN" : "03057453", "PMID" : "23535880", "abstract" : "OBJECTIVES: Mupirocin is the cornerstone of decolonization regimens, a successful strategy to prevent healthcare-associated staphylococcal infections. Several recent studies have reported alarming results: (i) an extending reservoir of mupA, the ancestral mobile resistance gene, among coagulase-negative staphylococci (CoNS); (ii) the emergence of a new resistance gene (mupB); and (iii) a growing number of mupirocin-resistant methicillin-resistant Staphylococcus aureus (MRSA), including highly pathogenic clones. We performed a nationwide prospective study in France to detect such trends among invasive staphylococci. METHODS: Between October 2011 and February 2012, 367 MRSA and 708 CoNS invasive isolates were collected from 37 hospitals and analysed centrally. Mupirocin MICs were determined using the broth microdilution method. mupA/B PCR was performed for resistant isolates (MIC &gt;1 mg/L). Genetic relatedness between mupirocin-resistant MRSA isolates was determined by PFGE analysis and related isolates were tested by microarray. RESULTS: Among MRSA isolates 2.2% (n\u200a=\u200a8) were classified as mupirocin resistant; 1.4% (n\u200a=\u200a5) showing low-level resistance (MIC \u2264256 mg/L) and 0.8% (n\u200a=\u200a3) high-level resistance (MIC &gt;256 mg/L). Only the latter isolates carried mupA. A clonal relationship was identified between two mupA-negative MRSA from the same hospital and three mupA-positive MRSA from three distant towns; these three isolates belonged to the Lyon clone. Mupirocin resistance was identified in 10.3% of CoNS, mainly highly resistant mupA-positive isolates (5.6%). The mupB gene was not detected in mupirocin-resistant MRSA or CoNS. CONCLUSIONS: This first large national study indicates the need for thorough epidemiological monitoring and a stewardship programme to prevent and detect mupirocin resistance in staphylococci.", "author" : [ { "dropping-particle" : "", "family" : "Desroches", "given" : "Marine", "non-dropping-particle" : "", "parse-names" : false, "suffix" : "" }, { "dropping-particle" : "", "family" : "Potier", "given" : "Julien", "non-dropping-particle" : "", "parse-names" : false, "suffix" : "" }, { "dropping-particle" : "", "family" : "Laurent", "given" : "Fr\u00e9d\u00e9ric", "non-dropping-particle" : "", "parse-names" : false, "suffix" : "" }, { "dropping-particle" : "", "family" : "Bourrel", "given" : "Anne Sophie", "non-dropping-particle" : "", "parse-names" : false, "suffix" : "" }, { "dropping-particle" : "", "family" : "Doucet-Populaire", "given" : "Florence", "non-dropping-particle" : "", "parse-names" : false, "suffix" : "" }, { "dropping-particle" : "", "family" : "Decousser", "given" : "Jean Winoc", "non-dropping-particle" : "", "parse-names" : false, "suffix" : "" }, { "dropping-particle" : "", "family" : "Archambaud", "given" : "M.", "non-dropping-particle" : "", "parse-names" : false, "suffix" : "" }, { "dropping-particle" : "", "family" : "Aubert", "given" : "G.", "non-dropping-particle" : "", "parse-names" : false, "suffix" : "" }, { "dropping-particle" : "", "family" : "Biendo", "given" : "M.", "non-dropping-particle" : "", "parse-names" : false, "suffix" : "" }, { "dropping-particle" : "", "family" : "Blanchard-Marche", "given" : "G.", "non-dropping-particle" : "", "parse-names" : false, "suffix" : "" }, { "dropping-particle" : "", "family" : "Bonnet", "given" : "R.", "non-dropping-particle" : "", "parse-names" : false, "suffix" : "" }, { "dropping-particle" : "", "family" : "Robin", "given" : "F.", "non-dropping-particle" : "", "parse-names" : false, "suffix" : "" }, { "dropping-particle" : "", "family" : "Bourgeois-Nicolaos", "given" : "N.", "non-dropping-particle" : "", "parse-names" : false, "suffix" : "" }, { "dropping-particle" : "", "family" : "Bret", "given" : "L.", "non-dropping-particle" : "", "parse-names" : false, "suffix" : "" }, { "dropping-particle" : "", "family" : "Caillon", "given" : "J.", "non-dropping-particle" : "", "parse-names" : false, "suffix" : "" }, { "dropping-particle" : "", "family" : "Caron", "given" : "F.", "non-dropping-particle" : "", "parse-names" : false, "suffix" : "" }, { "dropping-particle" : "", "family" : "Cattoen", "given" : "C.", "non-dropping-particle" : "", "parse-names" : false, "suffix" : "" }, { "dropping-particle" : "", "family" : "Chachaty", "given" : "E.", "non-dropping-particle" : "", "parse-names" : false, "suffix" : "" }, { "dropping-particle" : "", "family" : "Courtade", "given" : "H.", "non-dropping-particle" : "", "parse-names" : false, "suffix" : "" }, { "dropping-particle" : "", "family" : "Eloy", "given" : "C.", "non-dropping-particle" : "", "parse-names" : false, "suffix" : "" }, { "dropping-particle" : "", "family" : "Etienne", "given" : "J.", "non-dropping-particle" : "", "parse-names" : false, "suffix" : "" }, { "dropping-particle" : "", "family" : "Vandenesch", "given" : "F.", "non-dropping-particle" : "", "parse-names" : false, "suffix" : "" }, { "dropping-particle" : "", "family" : "Fiacre", "given" : "A.", "non-dropping-particle" : "", "parse-names" : false, "suffix" : "" }, { "dropping-particle" : "", "family" : "Girard-Pipau", "given" : "F.", "non-dropping-particle" : "", "parse-names" : false, "suffix" : "" }, { "dropping-particle" : "", "family" : "Buisson-Touati", "given" : "C.", "non-dropping-particle" : "", "parse-names" : false, "suffix" : "" }, { "dropping-particle" : "", "family" : "Jean-Pierre", "given" : "H.", "non-dropping-particle" : "", "parse-names" : false, "suffix" : "" }, { "dropping-particle" : "", "family" : "Jehl", "given" : "F.", "non-dropping-particle" : "", "parse-names" : false, "suffix" : "" }, { "dropping-particle" : "", "family" : "Leclercq", "given" : "R.", "non-dropping-particle" : "", "parse-names" : false, "suffix" : "" }, { "dropping-particle" : "", "family" : "Cattoir", "given" : "V.", "non-dropping-particle" : "", "parse-names" : false, "suffix" : "" }, { "dropping-particle" : "", "family" : "Lavigne", "given" : "J. P.", "non-dropping-particle" : "", "parse-names" : false, "suffix" : "" }, { "dropping-particle" : "", "family" : "Lina", "given" : "G.", "non-dropping-particle" : "", "parse-names" : false, "suffix" : "" }, { "dropping-particle" : "", "family" : "Loiez-Durocher", "given" : "C.", "non-dropping-particle" : "", "parse-names" : false, "suffix" : "" }, { "dropping-particle" : "", "family" : "Lozniewski", "given" : "A.", "non-dropping-particle" : "", "parse-names" : false, "suffix" : "" }, { "dropping-particle" : "", "family" : "Aissa", "given" : "N.", "non-dropping-particle" : "", "parse-names" : false, "suffix" : "" }, { "dropping-particle" : "", "family" : "Maurin", "given" : "M.", "non-dropping-particle" : "", "parse-names" : false, "suffix" : "" }, { "dropping-particle" : "", "family" : "Morand", "given" : "P.", "non-dropping-particle" : "", "parse-names" : false, "suffix" : "" }, { "dropping-particle" : "", "family" : "Nicolas-Chanoine", "given" : "M. H.", "non-dropping-particle" : "", "parse-names" : false, "suffix" : "" }, { "dropping-particle" : "", "family" : "Nordmann", "given" : "P.", "non-dropping-particle" : "", "parse-names" : false, "suffix" : "" }, { "dropping-particle" : "", "family" : "Fortineau", "given" : "N.", "non-dropping-particle" : "", "parse-names" : false, "suffix" : "" }, { "dropping-particle" : "", "family" : "Kremlin", "given" : "Le", "non-dropping-particle" : "", "parse-names" : false, "suffix" : "" }, { "dropping-particle" : "", "family" : "Patry", "given" : "I.", "non-dropping-particle" : "", "parse-names" : false, "suffix" : "" }, { "dropping-particle" : "", "family" : "Plouzeau-Jayle", "given" : "C.", "non-dropping-particle" : "", "parse-names" : false, "suffix" : "" }, { "dropping-particle" : "", "family" : "Ploy", "given" : "M. C.", "non-dropping-particle" : "", "parse-names" : false, "suffix" : "" }, { "dropping-particle" : "", "family" : "Rostane", "given" : "H.", "non-dropping-particle" : "", "parse-names" : false, "suffix" : "" }, { "dropping-particle" : "", "family" : "Roussel-Gaillard", "given" : "T.", "non-dropping-particle" : "", "parse-names" : false, "suffix" : "" }, { "dropping-particle" : "", "family" : "Rio", "given" : "Y.", "non-dropping-particle" : "", "parse-names" : false, "suffix" : "" }, { "dropping-particle" : "", "family" : "Tankovic", "given" : "J.", "non-dropping-particle" : "", "parse-names" : false, "suffix" : "" }, { "dropping-particle" : "", "family" : "Texier-Maugein", "given" : "J.", "non-dropping-particle" : "", "parse-names" : false, "suffix" : "" }, { "dropping-particle" : "", "family" : "Vernet-Garnier", "given" : "V.", "non-dropping-particle" : "", "parse-names" : false, "suffix" : "" } ], "container-title" : "Journal of Antimicrobial Chemotherapy", "id" : "ITEM-1", "issue" : "8", "issued" : { "date-parts" : [ [ "2013" ] ] }, "page" : "1714-1717", "title" : "Prevalence of mupirocin resistance among invasive coagulase-negative staphylococci and methicillin-resistan Staphylococcus aureus (MRSA) in France: Emergence of a mupirocin-resistant MRSA clone harbouring mupA", "type" : "article-journal", "volume" : "68" }, "uris" : [ "http://www.mendeley.com/documents/?uuid=27ad7879-4c3e-47ee-bac4-e5581e2b2743" ] }, { "id" : "ITEM-2", "itemData" : { "DOI" : "10.1128/JCM.00759-10", "ISBN" : "1098-660X (Electronic)\\r0095-1137 (Linking)", "ISSN" : "00951137", "PMID" : "21084520", "abstract" : "Mupirocin is a topical antimicrobial used to eradicate methicillin-resistant Staphylococcus aureus (MRSA) colonization, usually in the absence of susceptibility testing. We hypothesized that high-level (HL) mupirocin resistance was associated with multidrug resistance (MDR). To this end, unique patient isolates identified at our institution during 2008 were stratified into those resistant to \u2265 3 non-\u03b2-lactam antimicrobial classes (MDR) and non-MDR MRSA. HL mupirocin resistance was screened by mupA PCR on all MDR isolates (n = 191) and a 20% random sample (n = 130) of non-MDR isolates; E-testing confirmed HL resistance. We found that among MDR isolates, 13 (6.8%) carried mupA, whereas none of the non-MDR isolates did (P = 0.001). Thus, although the overall prevalence of HL mupirocin resistance is low among MRSA isolates at our institution, an association exists between mupA carriage and MDR. Using genotyping and antimicrobial susceptibility profiling, we identified nine HL mupirocin-resistant clones. Whereas the majority of mupA-negative MDR isolates had a health care-associated MRSA (HA-MRSA) genotype (multilocus sequence type 5 [ST5] or SCCmec type II), the majority of mupA-positive MDR isolates had a community-associated MRSA (CA-MRSA) genotype (ST8 or SCCmec type IV). However, CA- and HA-MRSA genotypes were more evenly distributed among mupA-positive isolates compared to mupA-negative MDR isolates. Thus, in Chicago, mupA is circulating among both CA- and HA-MRSA backgrounds.", "author" : [ { "dropping-particle" : "", "family" : "Cadilla", "given" : "Adriana", "non-dropping-particle" : "", "parse-names" : false, "suffix" : "" }, { "dropping-particle" : "", "family" : "David", "given" : "Michael Z.", "non-dropping-particle" : "", "parse-names" : false, "suffix" : "" }, { "dropping-particle" : "", "family" : "Daum", "given" : "Robert S.", "non-dropping-particle" : "", "parse-names" : false, "suffix" : "" }, { "dropping-particle" : "", "family" : "Boyle-Vavra", "given" : "Susan", "non-dropping-particle" : "", "parse-names" : false, "suffix" : "" } ], "container-title" : "Journal of Clinical Microbiology", "id" : "ITEM-2", "issue" : "1", "issued" : { "date-parts" : [ [ "2011" ] ] }, "page" : "95-100", "title" : "Association of high-level mupirocin resistance and multidrug-resistant methicillin-resistant Staphylococcus aureus at an academic center in the midwestern United States", "type" : "article-journal", "volume" : "49" }, "uris" : [ "http://www.mendeley.com/documents/?uuid=4f7697cd-2015-4a69-95ca-065a711993bd" ] }, { "id" : "ITEM-3", "itemData" : { "DOI" : "10.1128/JCM.42.2.822-824.2004", "ISSN" : "00951137", "PMID" : "14766861", "abstract" : "A total of 15 of 101 (14.8%) nasal methicillin-resistant Staphylococcus aureus (MRSA) isolates exhibited mupirocin resistance (Mup(r)) compared with 1 of 154 (0.6%) methicillin-susceptible Staphylococcus aureus isolates. A total of 14 (93%) isolates exhibiting high-level Mup(r) belonged to a single clone. Horizontal plasmid transfer and transmission of Mup(r) strains contribute to a high incidence of Mup(r) MRSA at our institution.", "author" : [ { "dropping-particle" : "", "family" : "Chaves", "given" : "Fernando", "non-dropping-particle" : "", "parse-names" : false, "suffix" : "" }, { "dropping-particle" : "", "family" : "Garc\u00eda-Mart\u00ednez", "given" : "Jesus", "non-dropping-particle" : "", "parse-names" : false, "suffix" : "" }, { "dropping-particle" : "", "family" : "Miguel", "given" : "Sonia", "non-dropping-particle" : "De", "parse-names" : false, "suffix" : "" }, { "dropping-particle" : "", "family" : "Otero", "given" : "Joaqu\u00edn R.", "non-dropping-particle" : "", "parse-names" : false, "suffix" : "" } ], "container-title" : "Journal of Clinical Microbiology", "id" : "ITEM-3", "issue" : "2", "issued" : { "date-parts" : [ [ "2004" ] ] }, "page" : "822-824", "title" : "Molecular Characterization of Resistance to Mupirocin in Methicillin-Susceptible and -Resistant Isolates of Staphylococcus aureus from Nasal Samples", "type" : "article-journal", "volume" : "42" }, "uris" : [ "http://www.mendeley.com/documents/?uuid=f24edf68-4a7c-4cef-8315-576898ae8e1d" ] } ], "mendeley" : { "formattedCitation" : "&lt;sup&gt;16\u201318&lt;/sup&gt;", "plainTextFormattedCitation" : "16\u201318", "previouslyFormattedCitation" : "&lt;sup&gt;16\u201318&lt;/sup&gt;"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16–18</w:t>
      </w:r>
      <w:r w:rsidR="00B5466E" w:rsidRPr="00C4235B">
        <w:rPr>
          <w:rFonts w:ascii="Calibri" w:hAnsi="Calibri" w:cs="Verdana"/>
          <w:color w:val="262626"/>
          <w:sz w:val="22"/>
          <w:szCs w:val="22"/>
        </w:rPr>
        <w:fldChar w:fldCharType="end"/>
      </w:r>
    </w:p>
    <w:p w14:paraId="42DF57F8" w14:textId="77777777" w:rsidR="00034C0C" w:rsidRPr="00C4235B" w:rsidRDefault="00034C0C" w:rsidP="00BE3360">
      <w:pPr>
        <w:spacing w:line="480" w:lineRule="auto"/>
        <w:jc w:val="both"/>
        <w:rPr>
          <w:rFonts w:ascii="Calibri" w:hAnsi="Calibri" w:cs="Verdana"/>
          <w:color w:val="262626"/>
          <w:sz w:val="22"/>
          <w:szCs w:val="22"/>
        </w:rPr>
      </w:pPr>
    </w:p>
    <w:p w14:paraId="0D3E9C9D" w14:textId="413037AD" w:rsidR="00BE3360" w:rsidRPr="00C4235B" w:rsidRDefault="002F7D49" w:rsidP="00BE3360">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rPr>
        <w:t>The</w:t>
      </w:r>
      <w:r w:rsidR="00D7354C" w:rsidRPr="00C4235B">
        <w:rPr>
          <w:rFonts w:ascii="Calibri" w:hAnsi="Calibri" w:cs="Verdana"/>
          <w:color w:val="262626"/>
          <w:sz w:val="22"/>
          <w:szCs w:val="22"/>
        </w:rPr>
        <w:t xml:space="preserve"> </w:t>
      </w:r>
      <w:r w:rsidR="00D01CA3" w:rsidRPr="00C4235B">
        <w:rPr>
          <w:rFonts w:ascii="Calibri" w:hAnsi="Calibri" w:cs="Verdana"/>
          <w:color w:val="262626"/>
          <w:sz w:val="22"/>
          <w:szCs w:val="22"/>
        </w:rPr>
        <w:t xml:space="preserve">concern </w:t>
      </w:r>
      <w:r w:rsidR="009E656D" w:rsidRPr="00C4235B">
        <w:rPr>
          <w:rFonts w:ascii="Calibri" w:hAnsi="Calibri" w:cs="Verdana"/>
          <w:color w:val="262626"/>
          <w:sz w:val="22"/>
          <w:szCs w:val="22"/>
        </w:rPr>
        <w:t xml:space="preserve">with </w:t>
      </w:r>
      <w:r w:rsidR="00317C83" w:rsidRPr="00C4235B">
        <w:rPr>
          <w:rFonts w:ascii="Calibri" w:hAnsi="Calibri" w:cs="Verdana"/>
          <w:color w:val="262626"/>
          <w:sz w:val="22"/>
          <w:szCs w:val="22"/>
        </w:rPr>
        <w:t xml:space="preserve">increasing use of mupirocin </w:t>
      </w:r>
      <w:r w:rsidR="009E656D" w:rsidRPr="00C4235B">
        <w:rPr>
          <w:rFonts w:ascii="Calibri" w:hAnsi="Calibri" w:cs="Verdana"/>
          <w:color w:val="262626"/>
          <w:sz w:val="22"/>
          <w:szCs w:val="22"/>
        </w:rPr>
        <w:t xml:space="preserve">is </w:t>
      </w:r>
      <w:r w:rsidR="00D01CA3" w:rsidRPr="00C4235B">
        <w:rPr>
          <w:rFonts w:ascii="Calibri" w:hAnsi="Calibri" w:cs="Verdana"/>
          <w:color w:val="262626"/>
          <w:sz w:val="22"/>
          <w:szCs w:val="22"/>
        </w:rPr>
        <w:t>select</w:t>
      </w:r>
      <w:r w:rsidR="009E656D" w:rsidRPr="00C4235B">
        <w:rPr>
          <w:rFonts w:ascii="Calibri" w:hAnsi="Calibri" w:cs="Verdana"/>
          <w:color w:val="262626"/>
          <w:sz w:val="22"/>
          <w:szCs w:val="22"/>
        </w:rPr>
        <w:t>ion of</w:t>
      </w:r>
      <w:r w:rsidR="00317C83" w:rsidRPr="00C4235B">
        <w:rPr>
          <w:rFonts w:ascii="Calibri" w:hAnsi="Calibri" w:cs="Verdana"/>
          <w:color w:val="262626"/>
          <w:sz w:val="22"/>
          <w:szCs w:val="22"/>
        </w:rPr>
        <w:t xml:space="preserve"> </w:t>
      </w:r>
      <w:r w:rsidR="00D01CA3" w:rsidRPr="00C4235B">
        <w:rPr>
          <w:rFonts w:ascii="Calibri" w:hAnsi="Calibri" w:cs="Verdana"/>
          <w:color w:val="262626"/>
          <w:sz w:val="22"/>
          <w:szCs w:val="22"/>
        </w:rPr>
        <w:t xml:space="preserve">MRSA isolates that are </w:t>
      </w:r>
      <w:r w:rsidR="00F6767F" w:rsidRPr="00C4235B">
        <w:rPr>
          <w:rFonts w:ascii="Calibri" w:hAnsi="Calibri" w:cs="Verdana"/>
          <w:color w:val="262626"/>
          <w:sz w:val="22"/>
          <w:szCs w:val="22"/>
        </w:rPr>
        <w:t>mupirocin</w:t>
      </w:r>
      <w:r w:rsidR="006A0AC1" w:rsidRPr="00C4235B">
        <w:rPr>
          <w:rFonts w:ascii="Calibri" w:hAnsi="Calibri" w:cs="Verdana"/>
          <w:color w:val="262626"/>
          <w:sz w:val="22"/>
          <w:szCs w:val="22"/>
        </w:rPr>
        <w:t>-</w:t>
      </w:r>
      <w:r w:rsidR="00D01CA3" w:rsidRPr="00C4235B">
        <w:rPr>
          <w:rFonts w:ascii="Calibri" w:hAnsi="Calibri" w:cs="Verdana"/>
          <w:color w:val="262626"/>
          <w:sz w:val="22"/>
          <w:szCs w:val="22"/>
        </w:rPr>
        <w:t>resistant, thus</w:t>
      </w:r>
      <w:r w:rsidR="009E656D" w:rsidRPr="00C4235B">
        <w:rPr>
          <w:rFonts w:ascii="Calibri" w:hAnsi="Calibri" w:cs="Verdana"/>
          <w:color w:val="262626"/>
          <w:sz w:val="22"/>
          <w:szCs w:val="22"/>
        </w:rPr>
        <w:t xml:space="preserve"> compromising</w:t>
      </w:r>
      <w:r w:rsidR="00317C83" w:rsidRPr="00C4235B">
        <w:rPr>
          <w:rFonts w:ascii="Calibri" w:hAnsi="Calibri" w:cs="Verdana"/>
          <w:color w:val="262626"/>
          <w:sz w:val="22"/>
          <w:szCs w:val="22"/>
        </w:rPr>
        <w:t xml:space="preserve"> </w:t>
      </w:r>
      <w:r w:rsidR="004B5042" w:rsidRPr="00C4235B">
        <w:rPr>
          <w:rFonts w:ascii="Calibri" w:hAnsi="Calibri" w:cs="Verdana"/>
          <w:color w:val="262626"/>
          <w:sz w:val="22"/>
          <w:szCs w:val="22"/>
        </w:rPr>
        <w:t xml:space="preserve">the </w:t>
      </w:r>
      <w:r w:rsidR="00317C83" w:rsidRPr="00C4235B">
        <w:rPr>
          <w:rFonts w:ascii="Calibri" w:hAnsi="Calibri" w:cs="Verdana"/>
          <w:color w:val="262626"/>
          <w:sz w:val="22"/>
          <w:szCs w:val="22"/>
        </w:rPr>
        <w:t xml:space="preserve">long term sustainability of </w:t>
      </w:r>
      <w:r w:rsidR="00D01CA3" w:rsidRPr="00C4235B">
        <w:rPr>
          <w:rFonts w:ascii="Calibri" w:hAnsi="Calibri" w:cs="Verdana"/>
          <w:color w:val="262626"/>
          <w:sz w:val="22"/>
          <w:szCs w:val="22"/>
        </w:rPr>
        <w:t>decolonization</w:t>
      </w:r>
      <w:r w:rsidR="009E656D" w:rsidRPr="00C4235B">
        <w:rPr>
          <w:rFonts w:ascii="Calibri" w:hAnsi="Calibri" w:cs="Verdana"/>
          <w:color w:val="262626"/>
          <w:sz w:val="22"/>
          <w:szCs w:val="22"/>
        </w:rPr>
        <w:t xml:space="preserve"> both for the individual patient and as an infection control intervention to prevent transmission</w:t>
      </w:r>
      <w:r w:rsidR="00633A13" w:rsidRPr="00C4235B">
        <w:rPr>
          <w:rFonts w:ascii="Calibri" w:hAnsi="Calibri" w:cs="Verdana"/>
          <w:color w:val="262626"/>
          <w:sz w:val="22"/>
          <w:szCs w:val="22"/>
        </w:rPr>
        <w:t>.</w:t>
      </w:r>
      <w:r w:rsidR="00110111" w:rsidRPr="00C4235B">
        <w:rPr>
          <w:rFonts w:ascii="Calibri" w:hAnsi="Calibri" w:cs="Verdana"/>
          <w:color w:val="262626"/>
          <w:sz w:val="22"/>
          <w:szCs w:val="22"/>
        </w:rPr>
        <w:t xml:space="preserve"> </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"10.1086/605495", "ISBN" : "1537-6591 (Electronic)\\r1058-4838 (Linking)", "ISSN" : "1537-6591", "PMID" : "19673644", "abstract" : "With increasing pressure to prevent methicillin-resistant Staphylococcus aureus (MRSA) infection, it is possible that there will be increased use of mupirocin for nasal decolonization of MRSA. Understanding the mechanisms, clinical significance, and epidemiology of mupirocin resistance is important for predicting how changes in mupirocin use may affect bacterial populations and MRSA control. High-level mupirocin resistance in S. aureus is mediated by a plasmid-encoded mupA gene. This gene can be found on conjugative plasmids that carry multiple resistance determinants for other classes of antimicrobial agents. High-level resistance has been associated with decolonization failure, and increased resistance rates have been associated with increased mupirocin use. Low-level mupirocin resistance is mediated via mutation in the native ileS gene, and the clinical significance of this resistance is unclear. Laboratory tests to detect and distinguish between these types of resistance have been described but are not widely available in the United States. Institutions that are considering the implementation of widespread mupirocin use should consider these resistance issues and develop strategies to monitor the impact of mupirocin use.", "author" : [ { "dropping-particle" : "", "family" : "Patel", "given" : "Jean B", "non-dropping-particle" : "", "parse-names" : false, "suffix" : "" }, { "dropping-particle" : "", "family" : "Gorwitz", "given" : "Rachel J", "non-dropping-particle" : "", "parse-names" : false, "suffix" : "" }, { "dropping-particle" : "", "family" : "Jernigan", "given" : "John A", "non-dropping-particle" : "", "parse-names" : false, "suffix" : "" } ], "container-title" : "Clinical infectious diseases : an official publication of the Infectious Diseases Society of America", "id" : "ITEM-2", "issue" : "6", "issued" : { "date-parts" : [ [ "2009" ] ] }, "page" : "935-941", "title" : "Mupirocin resistance.", "type" : "article-journal", "volume" : "49" }, "uris" : [ "http://www.mendeley.com/documents/?uuid=1a070c2d-3f5c-4751-867e-ece4b9600902" ] } ], "mendeley" : { "formattedCitation" : "&lt;sup&gt;1,2&lt;/sup&gt;", "plainTextFormattedCitation" : "1,2", "previouslyFormattedCitation" : "&lt;sup&gt;1,2&lt;/sup&gt;"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1,2</w:t>
      </w:r>
      <w:r w:rsidR="00B5466E" w:rsidRPr="00C4235B">
        <w:rPr>
          <w:rFonts w:ascii="Calibri" w:hAnsi="Calibri" w:cs="Verdana"/>
          <w:color w:val="262626"/>
          <w:sz w:val="22"/>
          <w:szCs w:val="22"/>
        </w:rPr>
        <w:fldChar w:fldCharType="end"/>
      </w:r>
      <w:r w:rsidR="00110111" w:rsidRPr="00C4235B">
        <w:rPr>
          <w:rFonts w:ascii="Calibri" w:hAnsi="Calibri" w:cs="Verdana"/>
          <w:color w:val="262626"/>
          <w:sz w:val="22"/>
          <w:szCs w:val="22"/>
        </w:rPr>
        <w:t xml:space="preserve"> </w:t>
      </w:r>
      <w:r w:rsidR="009E656D" w:rsidRPr="00C4235B">
        <w:rPr>
          <w:rFonts w:ascii="Calibri" w:hAnsi="Calibri" w:cs="Verdana"/>
          <w:color w:val="262626"/>
          <w:sz w:val="22"/>
          <w:szCs w:val="22"/>
        </w:rPr>
        <w:t xml:space="preserve">Recent hospital admission </w:t>
      </w:r>
      <w:r w:rsidR="000732F7" w:rsidRPr="00C4235B">
        <w:rPr>
          <w:rFonts w:ascii="Calibri" w:hAnsi="Calibri" w:cs="Verdana"/>
          <w:color w:val="262626"/>
          <w:sz w:val="22"/>
          <w:szCs w:val="22"/>
        </w:rPr>
        <w:t xml:space="preserve">and use of mupirocin </w:t>
      </w:r>
      <w:r w:rsidR="009E656D" w:rsidRPr="00C4235B">
        <w:rPr>
          <w:rFonts w:ascii="Calibri" w:hAnsi="Calibri" w:cs="Verdana"/>
          <w:color w:val="262626"/>
          <w:sz w:val="22"/>
          <w:szCs w:val="22"/>
        </w:rPr>
        <w:t>ha</w:t>
      </w:r>
      <w:r w:rsidR="000732F7" w:rsidRPr="00C4235B">
        <w:rPr>
          <w:rFonts w:ascii="Calibri" w:hAnsi="Calibri" w:cs="Verdana"/>
          <w:color w:val="262626"/>
          <w:sz w:val="22"/>
          <w:szCs w:val="22"/>
        </w:rPr>
        <w:t>ve</w:t>
      </w:r>
      <w:r w:rsidR="009E656D" w:rsidRPr="00C4235B">
        <w:rPr>
          <w:rFonts w:ascii="Calibri" w:hAnsi="Calibri" w:cs="Verdana"/>
          <w:color w:val="262626"/>
          <w:sz w:val="22"/>
          <w:szCs w:val="22"/>
        </w:rPr>
        <w:t xml:space="preserve"> been identified as risk factor</w:t>
      </w:r>
      <w:r w:rsidR="000732F7" w:rsidRPr="00C4235B">
        <w:rPr>
          <w:rFonts w:ascii="Calibri" w:hAnsi="Calibri" w:cs="Verdana"/>
          <w:color w:val="262626"/>
          <w:sz w:val="22"/>
          <w:szCs w:val="22"/>
        </w:rPr>
        <w:t>s</w:t>
      </w:r>
      <w:r w:rsidR="009E656D" w:rsidRPr="00C4235B">
        <w:rPr>
          <w:rFonts w:ascii="Calibri" w:hAnsi="Calibri" w:cs="Verdana"/>
          <w:color w:val="262626"/>
          <w:sz w:val="22"/>
          <w:szCs w:val="22"/>
        </w:rPr>
        <w:t xml:space="preserve"> of </w:t>
      </w:r>
      <w:r w:rsidR="000732F7" w:rsidRPr="00C4235B">
        <w:rPr>
          <w:rFonts w:ascii="Calibri" w:hAnsi="Calibri" w:cs="Verdana"/>
          <w:color w:val="262626"/>
          <w:sz w:val="22"/>
          <w:szCs w:val="22"/>
        </w:rPr>
        <w:t xml:space="preserve">HMR </w:t>
      </w:r>
      <w:r w:rsidR="00740EA2" w:rsidRPr="00C4235B">
        <w:rPr>
          <w:rFonts w:ascii="Calibri" w:hAnsi="Calibri" w:cs="Verdana"/>
          <w:color w:val="262626"/>
          <w:sz w:val="22"/>
          <w:szCs w:val="22"/>
        </w:rPr>
        <w:t>or</w:t>
      </w:r>
      <w:r w:rsidR="000732F7" w:rsidRPr="00C4235B">
        <w:rPr>
          <w:rFonts w:ascii="Calibri" w:hAnsi="Calibri" w:cs="Verdana"/>
          <w:color w:val="262626"/>
          <w:sz w:val="22"/>
          <w:szCs w:val="22"/>
        </w:rPr>
        <w:t xml:space="preserve"> LMR</w:t>
      </w:r>
      <w:r w:rsidR="001A28A2" w:rsidRPr="00C4235B">
        <w:rPr>
          <w:rFonts w:ascii="Calibri" w:hAnsi="Calibri" w:cs="Verdana"/>
          <w:color w:val="262626"/>
          <w:sz w:val="22"/>
          <w:szCs w:val="22"/>
        </w:rPr>
        <w:t>,</w:t>
      </w:r>
      <w:r w:rsidR="00C60048" w:rsidRPr="00C4235B">
        <w:rPr>
          <w:rFonts w:ascii="Calibri" w:hAnsi="Calibri" w:cs="Verdana"/>
          <w:color w:val="262626"/>
          <w:sz w:val="22"/>
          <w:szCs w:val="22"/>
        </w:rPr>
        <w:t xml:space="preserve"> implying that exposure to an environment where there is intensive mupirocin use is a risk factor for resistance</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"10.1086/520663", "ISBN" : "1058-4838", "ISSN" : "1537-6591", "PMID" : "17682986", "abstract" : "BACKGROUND: Nasal colonization with methicillin-resistant Staphylococcus aureus (MRSA) can be a precursor to serious infection, and decolonization with topical mupirocin has been studied as a means of preventing clinical infection. Mupirocin resistance in patients with MRSA has been reported, usually in the context of widespread mupirocin use. METHODS: Patients admitted to a surgical intensive care unit (SICU) had nasal swab cultures for MRSA performed at admission, weekly, and at discharge in an active surveillance program. Collected MRSA isolates were tested for mupirocin resistance, and molecular analysis was performed. Clinical data on the characteristics and outcomes of the patients who stayed in the SICU for &gt;48 h were collected prospectively. RESULTS: Of the 302 MRSA isolates available for testing, 13.2% were resistant to mupirocin, with 8.6% having high-level resistance (minimum inhibitory concentration, &gt;or=512 microg/mL) and 4.6% having low-level resistance (minimum inhibitory concentration, 8-256 microg/mL). Patients admitted to the SICU for &gt;48 h who were colonized with mupirocin-resistant MRSA were more likely to have been admitted to our hospital during the previous year (P=.016), were older (P=.009), and had higher in-hospital mortality (16% vs. 33%; P=.027), compared with patients colonized with mupirocin-susceptible MRSA. Molecular analysis of the mupirocin-resistant isolates revealed that 72.5% of isolates contained staphylococcal cassette chromosome mec II. Repetitive sequence polymerase chain reaction typing revealed that high-level mupirocin resistance was present in multiple clonal groups. The rate of mupirocin use hospital-wide during the study period was 6.08 treatment-days per 1000 patient-days. CONCLUSIONS: We documented a high rate of mupirocin resistance in MRSA isolates from SICU patients, despite low levels of in-hospital mupirocin use.", "author" : [ { "dropping-particle" : "", "family" : "Jones", "given" : "Jeffrey C", "non-dropping-particle" : "", "parse-names" : false, "suffix" : "" }, { "dropping-particle" : "", "family" : "Rogers", "given" : "Theodore J", "non-dropping-particle" : "", "parse-names" : false, "suffix" : "" }, { "dropping-particle" : "", "family" : "Brookmeyer", "given" : "Peter", "non-dropping-particle" : "", "parse-names" : false, "suffix" : "" }, { "dropping-particle" : "", "family" : "Dunne", "given" : "William Michael", "non-dropping-particle" : "", "parse-names" : false, "suffix" : "" }, { "dropping-particle" : "", "family" : "Storch", "given" : "Gregory A", "non-dropping-particle" : "", "parse-names" : false, "suffix" : "" }, { "dropping-particle" : "", "family" : "Coopersmith", "given" : "Craig M", "non-dropping-particle" : "", "parse-names" : false, "suffix" : "" }, { "dropping-particle" : "", "family" : "Fraser", "given" : "Victoria J", "non-dropping-particle" : "", "parse-names" : false, "suffix" : "" }, { "dropping-particle" : "", "family" : "Warren", "given" : "David K", "non-dropping-particle" : "", "parse-names" : false, "suffix" : "" } ], "container-title" : "Clinical infectious diseases : an official publication of the Infectious Diseases Society of America", "id" : "ITEM-1", "issue" : "5", "issued" : { "date-parts" : [ [ "2007" ] ] }, "page" : "541-547", "title" : "Mupirocin resistance in patients colonized with methicillin-resistant Staphylococcus aureus in a surgical intensive care unit.", "type" : "article-journal", "volume" : "45" }, "uris" : [ "http://www.mendeley.com/documents/?uuid=ce949796-c619-495f-bbc4-e9a169f3a4c4" ] }, { "id" : "ITEM-2", "itemData" : { "DOI" : "10.1016/j.jhin.2010.06.023", "ISSN" : "1532-2939", "PMID" : "20846747", "abstract" : "Implementation of meticillin-resistant Staphylococcus aureus (MRSA) decolonisation programmes has been increasing and the emergence of mupirocin resistance has been reported. However, the patient-level risk factors associated with mupirocin resistance are not clear. In this study, independent predictors of mupirocin resistance in MRSA among Providence Veterans Affairs Medical Center patients with MRSA-positive culture dates between 1 July 2004 and 30 June 2008 were identified using a frequency-matched case-control study. Forty cases (mupirocin-resistant) were matched on culture date quarter and year to 270 controls (mupirocin-susceptible). The adjusted conditional logistic regression model identified three significant independent predictors associated with mupirocin resistance in MRSA: (1) exposure to mupirocin in the year prior to the culture date [odds ratio (OR): 9.84; 95% confidence interval (CI): 2.93-33.09]; (2) Pseudomonas aeruginosa infection in the year before the culture-related admission (4.85; 1.20-19.61); and (3) cefepime use in the year prior to culture (2.80; 1.03-7.58). In sensitivity analyses, previous mupirocin exposure was associated with low-level [minimum inhibitory concentration (MIC) 8-128mg/L; 23 cases, 202 controls; OR: 6.32; 95% CI: 1.58-25.33] and high-level (MIC \u2265256mg/L; 17 cases, 151 controls; OR: 11.18; 95% CI: 1.89-66.30) mupirocin resistance. To our knowledge, this is the first case-control study to reveal a strong association between previous mupirocin exposure and subsequent mupirocin resistance in MRSA, with demonstrated robustness in low- and high-level mupirocin resistance. Mupirocin susceptibility monitoring is critical for facilities instituting decolonisation with mupirocin as increased use may reduce effectiveness through resistance.", "author" : [ { "dropping-particle" : "", "family" : "Caffrey", "given" : "A R", "non-dropping-particle" : "", "parse-names" : false, "suffix" : "" }, { "dropping-particle" : "", "family" : "Quilliam", "given" : "B J", "non-dropping-particle" : "", "parse-names" : false, "suffix" : "" }, { "dropping-particle" : "", "family" : "LaPlante", "given" : "K L", "non-dropping-particle" : "", "parse-names" : false, "suffix" : "" } ], "container-title" : "The Journal of hospital infection", "id" : "ITEM-2", "issue" : "3", "issued" : { "date-parts" : [ [ "2010" ] ] }, "page" : "206-210", "title" : "Risk factors associated with mupirocin resistance in meticillin-resistant Staphylococcus aureus.", "type" : "article-journal", "volume" : "76" }, "uris" : [ "http://www.mendeley.com/documents/?uuid=e074f0a0-5254-4d04-b262-3173dda9de4d" ] } ], "mendeley" : { "formattedCitation" : "&lt;sup&gt;19,20&lt;/sup&gt;", "plainTextFormattedCitation" : "19,20", "previouslyFormattedCitation" : "&lt;sup&gt;19,20&lt;/sup&gt;"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19,20</w:t>
      </w:r>
      <w:r w:rsidR="00B5466E" w:rsidRPr="00C4235B">
        <w:rPr>
          <w:rFonts w:ascii="Calibri" w:hAnsi="Calibri" w:cs="Verdana"/>
          <w:color w:val="262626"/>
          <w:sz w:val="22"/>
          <w:szCs w:val="22"/>
        </w:rPr>
        <w:fldChar w:fldCharType="end"/>
      </w:r>
      <w:r w:rsidR="00E1066B" w:rsidRPr="00C4235B">
        <w:rPr>
          <w:rFonts w:ascii="Calibri" w:hAnsi="Calibri" w:cs="Verdana"/>
          <w:color w:val="262626"/>
          <w:sz w:val="22"/>
          <w:szCs w:val="22"/>
        </w:rPr>
        <w:t xml:space="preserve"> </w:t>
      </w:r>
      <w:r w:rsidR="00D01CA3" w:rsidRPr="00C4235B">
        <w:rPr>
          <w:rFonts w:ascii="Calibri" w:hAnsi="Calibri" w:cs="Verdana"/>
          <w:color w:val="262626"/>
          <w:sz w:val="22"/>
          <w:szCs w:val="22"/>
        </w:rPr>
        <w:t xml:space="preserve">It is </w:t>
      </w:r>
      <w:r w:rsidR="00C60048" w:rsidRPr="00C4235B">
        <w:rPr>
          <w:rFonts w:ascii="Calibri" w:hAnsi="Calibri" w:cs="Verdana"/>
          <w:color w:val="262626"/>
          <w:sz w:val="22"/>
          <w:szCs w:val="22"/>
        </w:rPr>
        <w:t xml:space="preserve">however </w:t>
      </w:r>
      <w:r w:rsidR="00D01CA3" w:rsidRPr="00C4235B">
        <w:rPr>
          <w:rFonts w:ascii="Calibri" w:hAnsi="Calibri" w:cs="Verdana"/>
          <w:color w:val="262626"/>
          <w:sz w:val="22"/>
          <w:szCs w:val="22"/>
        </w:rPr>
        <w:t xml:space="preserve">unclear whether </w:t>
      </w:r>
      <w:r w:rsidR="00C60048" w:rsidRPr="00C4235B">
        <w:rPr>
          <w:rFonts w:ascii="Calibri" w:hAnsi="Calibri" w:cs="Verdana"/>
          <w:color w:val="262626"/>
          <w:sz w:val="22"/>
          <w:szCs w:val="22"/>
        </w:rPr>
        <w:t xml:space="preserve">there is selection for both </w:t>
      </w:r>
      <w:r w:rsidR="00DF2023" w:rsidRPr="00C4235B">
        <w:rPr>
          <w:rFonts w:ascii="Calibri" w:hAnsi="Calibri" w:cs="Verdana"/>
          <w:color w:val="262626"/>
          <w:sz w:val="22"/>
          <w:szCs w:val="22"/>
        </w:rPr>
        <w:t>H</w:t>
      </w:r>
      <w:r w:rsidR="00C60048" w:rsidRPr="00C4235B">
        <w:rPr>
          <w:rFonts w:ascii="Calibri" w:hAnsi="Calibri" w:cs="Verdana"/>
          <w:color w:val="262626"/>
          <w:sz w:val="22"/>
          <w:szCs w:val="22"/>
        </w:rPr>
        <w:t xml:space="preserve">MR and </w:t>
      </w:r>
      <w:r w:rsidR="00DF2023" w:rsidRPr="00C4235B">
        <w:rPr>
          <w:rFonts w:ascii="Calibri" w:hAnsi="Calibri" w:cs="Verdana"/>
          <w:color w:val="262626"/>
          <w:sz w:val="22"/>
          <w:szCs w:val="22"/>
        </w:rPr>
        <w:t>L</w:t>
      </w:r>
      <w:r w:rsidR="00C60048" w:rsidRPr="00C4235B">
        <w:rPr>
          <w:rFonts w:ascii="Calibri" w:hAnsi="Calibri" w:cs="Verdana"/>
          <w:color w:val="262626"/>
          <w:sz w:val="22"/>
          <w:szCs w:val="22"/>
        </w:rPr>
        <w:t xml:space="preserve">MR and how this relates to carriage of </w:t>
      </w:r>
      <w:r w:rsidR="00C60048" w:rsidRPr="00C4235B">
        <w:rPr>
          <w:rFonts w:ascii="Calibri" w:hAnsi="Calibri" w:cs="Verdana"/>
          <w:i/>
          <w:color w:val="262626"/>
          <w:sz w:val="22"/>
          <w:szCs w:val="22"/>
        </w:rPr>
        <w:t>mupA</w:t>
      </w:r>
      <w:r w:rsidR="00C60048" w:rsidRPr="00C4235B">
        <w:rPr>
          <w:rFonts w:ascii="Calibri" w:hAnsi="Calibri" w:cs="Verdana"/>
          <w:color w:val="262626"/>
          <w:sz w:val="22"/>
          <w:szCs w:val="22"/>
        </w:rPr>
        <w:t xml:space="preserve"> and the V558F mutation</w:t>
      </w:r>
      <w:r w:rsidR="00E50D1A" w:rsidRPr="00C4235B">
        <w:rPr>
          <w:rFonts w:ascii="Calibri" w:hAnsi="Calibri" w:cs="Verdana"/>
          <w:color w:val="262626"/>
          <w:sz w:val="22"/>
          <w:szCs w:val="22"/>
        </w:rPr>
        <w:t>.</w:t>
      </w:r>
      <w:r w:rsidR="00B5466E"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"10.1159/000069780", "ISSN" : "00093157", "PMID" : "12714808", "abstract" : "BACKGROUND: The extent of mupirocin-resistant methicillin-resistant Staphylococcus aureus (MRSA) in countries using mupirocin only for the eradication of nasal carriage of MRSA is unknown. METHODS: During 1997, 1998, 1999, 2000, and 2001, 1368 strains of MRSA were isolated from 15 general hospitals in the Tohoku area of Japan and tested for susceptibility to mupirocin. RESULTS: The isolation of low-level mupirocin resistance was 0.8% in 1997, 1.1% in 1998, 0.7% in 1999, 4.0% in 2000, and 2.4% in 2001. For the first 3 years it was about 1%. However, the isolation rate of low-level mupirocin resistance in MRSA increased dramatically in 2000. High-level mupirocin resistance was not detected during these years. CONCLUSION: Most patients from whom low-level mupirocin resistant MRSA were found in 2000 and 2001 had previously received mupirocin treatment for eradicating nasal carriage of MRSA, and these strains were isolated from sputum or the pharynx. This result indicates that mupirocin treatment is likely to be one of the causes of mupirocin resistance and, therefore, the development of low-level mupirocin resistance in MRSA isolated from sputum or the pharynx should be considered when using mupirocin in order to improve the control of the spread of MRSA in hospitals.", "author" : [ { "dropping-particle" : "", "family" : "Fujimura", "given" : "Shigeru", "non-dropping-particle" : "", "parse-names" : false, "suffix" : "" }, { "dropping-particle" : "", "family" : "Watanabe", "given" : "Akira", "non-dropping-particle" : "", "parse-names" : false, "suffix" : "" } ], "container-title" : "Chemotherapy", "id" : "ITEM-2", "issue" : "1-2", "issued" : { "date-parts" : [ [ "2003" ] ] }, "page" : "36-38", "title" : "Survey of high- and low-level mupirocin-resistant strains of methicillin-resistant Staphylococcus aureus in 15 Japanese hospitals", "type" : "article-journal", "volume" : "49" }, "uris" : [ "http://www.mendeley.com/documents/?uuid=ff241186-bedd-4b41-a8f9-4b39e5b64c07" ] }, { "id" : "ITEM-3", "itemData" : { "DOI" : "http://dx.doi.org/10.1086/593316", "author" : [ { "dropping-particle" : "", "family" : "Mongkolrattanothai", "given" : "K", "non-dropping-particle" : "", "parse-names" : false, "suffix" : "" }, { "dropping-particle" : "", "family" : "Mankin", "given" : "P", "non-dropping-particle" : "", "parse-names" : false, "suffix" : "" }, { "dropping-particle" : "", "family" : "Raju", "given" : "V", "non-dropping-particle" : "", "parse-names" : false, "suffix" : "" }, { "dropping-particle" : "", "family" : "Gray", "given" : "B", "non-dropping-particle" : "", "parse-names" : false, "suffix" : "" } ], "container-title" : "Infection Control and Hospital Epidemiology", "id" : "ITEM-3", "issue" : "10", "issued" : { "date-parts" : [ [ "2008" ] ] }, "page" : "993-994", "title" : "Surveillance for mupirocin-resistance among methicillin-resistant Staphylococcus aureus clinical isolates", "type" : "article-journal", "volume" : "29" }, "uris" : [ "http://www.mendeley.com/documents/?uuid=f1213963-d236-4e61-a4b4-c07b4488d19c" ] }, { "id" : "ITEM-4", "itemData" : { "DOI" : "10.1086/501594", "ISSN" : "0899-823X", "PMID" : "10064220", "abstract" : "Methicillin-resistant Staphylococcus aureus (MRSA) has been notifiable in Western Australia since 1985. This article reviews the notification data from 1994 to 1997, focusing on increases in MRSA notifications and the proportion that are local strains; changes in the geographical distribution of MRSA; and changes in antibiotic-resistance patterns.", "author" : [ { "dropping-particle" : "", "family" : "Torvaldsen", "given" : "S", "non-dropping-particle" : "", "parse-names" : false, "suffix" : "" }, { "dropping-particle" : "", "family" : "Roberts", "given" : "C", "non-dropping-particle" : "", "parse-names" : false, "suffix" : "" }, { "dropping-particle" : "V", "family" : "Riley", "given" : "T", "non-dropping-particle" : "", "parse-names" : false, "suffix" : "" } ], "container-title" : "Infection control and hospital epidemiology : the official journal of the Society of Hospital Epidemiologists of America", "id" : "ITEM-4", "issue" : "2", "issued" : { "date-parts" : [ [ "1999" ] ] }, "page" : "133-135", "title" : "The continuing evolution of methicillin-resistant Staphylococcus aureus in Western Australia.", "type" : "article-journal", "volume" : "20" }, "uris" : [ "http://www.mendeley.com/documents/?uuid=9953bf78-e849-4753-99cd-d7744e4cf681" ] }, { "id" : "ITEM-5", "itemData" : { "DOI" : "10.1086/501788", "ISBN" : "0899-823X (Print)\\r0899-823X (Linking)", "ISSN" : "0899-823X", "PMID" : "10926396", "abstract" : "OBJECTIVE: To describe the clinical and molecular epidemiology of mupirocin-resistant (MR) and mupirocin-susceptible (MS) methicillin-resistant Staphylococcus aureus (MRSA) at a Veterans' Affairs hospital and to assess risk factors associated with the acquisition of MR MRSA. DESIGN: All clinical MRSA isolates for the period October 1990 through March 1995 underwent susceptibility testing to mupirocin. Mupirocin resistance trends were measured, and MS MRSA and MR MRSA isolates underwent typing by pulsed-field gel electrophoresis (PFGE). A retrospective case-control study was conducted to evaluate risk factors for having MR versus MS MRSA. SETTING: The James H. Quillen Veterans' Affairs Medical Center in Mountain Home, Tennessee, included a 324-bed acute-care hospital, a 120-bed nursing home, and a 525-bed domiciliary. Colonizations and infections with MRSA were endemic, and mupirocin ointment was commonly used. PATIENTS: Inpatients and outpatients at the facility. RESULTS: MS MRSA was recovered from 506 patients and MR MRSA from 126. Among MR MRSA isolates, 58% showed low-level mupirocin resistance (minimum inhibitory concentration [MIC] &gt; or = 4 to 256 microg/mL), and 42% showed high-level mupirocin resistance (MIC &gt; or = 512 microg/mL). A significant increase (P=.002) in the number of high-level MR isolates occurred during the 1993 to 1995 period. A case-control study showed that presence of a decubitus ulcer correlated with high-level resistant isolates (P&lt;.05). The distribution of PFGE patterns did not differ for MR and MS MRSA CONCLUSIONS: Use of mupirocin ointment in a program aimed at managing endemic MRSA infection or colonization resulted in a significant increase in the recovery of high-level MR MRSA isolates. These isolates appeared to emerge from our existing MRSA pool. A case-control study provided few clues concerning patients likely to harbor MR MRSA. We confirmed the position that the extended use of mupirocin ointment should be avoided in settings where MRSA is endemic.", "author" : [ { "dropping-particle" : "", "family" : "Vasquez", "given" : "J E", "non-dropping-particle" : "", "parse-names" : false, "suffix" : "" }, { "dropping-particle" : "", "family" : "Walker", "given" : "E S", "non-dropping-particle" : "", "parse-names" : false, "suffix" : "" }, { "dropping-particle" : "", "family" : "Franzus", "given" : "B W", "non-dropping-particle" : "", "parse-names" : false, "suffix" : "" }, { "dropping-particle" : "", "family" : "Overbay", "given" : "B K", "non-dropping-particle" : "", "parse-names" : false, "suffix" : "" }, { "dropping-particle" : "", "family" : "Reagan", "given" : "D R", "non-dropping-particle" : "", "parse-names" : false, "suffix" : "" }, { "dropping-particle" : "", "family" : "Sarubbi", "given" : "F A", "non-dropping-particle" : "", "parse-names" : false, "suffix" : "" } ], "container-title" : "Infection control and hospital epidemiology : the official journal of the Society of Hospital Epidemiologists of America", "id" : "ITEM-5", "issue" : "7", "issued" : { "date-parts" : [ [ "2000" ] ] }, "page" : "459-464", "title" : "The epidemiology of mupirocin resistance among methicillin-resistant Staphylococcus aureus at a Veterans' Affairs hospital.", "type" : "article-journal", "volume" : "21" }, "uris" : [ "http://www.mendeley.com/documents/?uuid=8c611b4e-7be2-4dc9-8082-4fffe712ac9e" ] }, { "id" : "ITEM-6", "itemData" : { "DOI" : "10.1128/JCM.02118-09", "ISSN" : "00951137", "PMID" : "20421433", "abstract" : "We investigated the proportion of methicillin-resistant Staphylococcus aureus (MRSA) isolates from pediatric patients demonstrating mupirocin resistance related to mupirocin use at our institution. No mupirocin resistance was found in 98% of isolates, whereas mupirocin prescriptions increased by 110%. Resistance rates remained low despite the increasing use of mupirocin.", "author" : [ { "dropping-particle" : "", "family" : "Hogue", "given" : "Jacob S.", "non-dropping-particle" : "", "parse-names" : false, "suffix" : "" }, { "dropping-particle" : "", "family" : "Buttke", "given" : "Patricia", "non-dropping-particle" : "", "parse-names" : false, "suffix" : "" }, { "dropping-particle" : "", "family" : "Braun", "given" : "LoRanee E.", "non-dropping-particle" : "", "parse-names" : false, "suffix" : "" }, { "dropping-particle" : "", "family" : "Fairchok", "given" : "Mary P.", "non-dropping-particle" : "", "parse-names" : false, "suffix" : "" } ], "container-title" : "Journal of Clinical Microbiology", "id" : "ITEM-6", "issue" : "7", "issued" : { "date-parts" : [ [ "2010" ] ] }, "page" : "2599-2600", "title" : "Mupirocin resistance related to increasing mupirocin use in clinical isolates of methicillin-resistant Staphylococcus aureus in a pediatric population", "type" : "article-journal", "volume" : "48" }, "uris" : [ "http://www.mendeley.com/documents/?uuid=262d0e14-d963-48e1-86a7-1e9a93dce3e3" ] } ], "mendeley" : { "formattedCitation" : "&lt;sup&gt;1,13,14,21\u201323&lt;/sup&gt;", "plainTextFormattedCitation" : "1,13,14,21\u201323", "previouslyFormattedCitation" : "&lt;sup&gt;1,13,14,21\u201323&lt;/sup&gt;"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1,13,14,21–23</w:t>
      </w:r>
      <w:r w:rsidR="00B5466E" w:rsidRPr="00C4235B">
        <w:rPr>
          <w:rFonts w:ascii="Calibri" w:hAnsi="Calibri" w:cs="Verdana"/>
          <w:color w:val="262626"/>
          <w:sz w:val="22"/>
          <w:szCs w:val="22"/>
        </w:rPr>
        <w:fldChar w:fldCharType="end"/>
      </w:r>
      <w:r w:rsidR="00B5466E" w:rsidRPr="00C4235B" w:rsidDel="00B5466E">
        <w:rPr>
          <w:rFonts w:ascii="Calibri" w:hAnsi="Calibri" w:cs="Verdana"/>
          <w:color w:val="262626"/>
          <w:sz w:val="22"/>
          <w:szCs w:val="22"/>
        </w:rPr>
        <w:t xml:space="preserve"> </w:t>
      </w:r>
    </w:p>
    <w:p w14:paraId="360AEC82" w14:textId="77777777" w:rsidR="00BE3360" w:rsidRPr="00C4235B" w:rsidRDefault="00BE3360" w:rsidP="00BE3360">
      <w:pPr>
        <w:spacing w:line="480" w:lineRule="auto"/>
        <w:jc w:val="both"/>
        <w:rPr>
          <w:rFonts w:ascii="Calibri" w:hAnsi="Calibri" w:cs="Verdana"/>
          <w:color w:val="262626"/>
          <w:sz w:val="22"/>
          <w:szCs w:val="22"/>
        </w:rPr>
      </w:pPr>
    </w:p>
    <w:p w14:paraId="5C1FF6EA" w14:textId="0553DDE1" w:rsidR="00BE3360" w:rsidRPr="00C4235B" w:rsidRDefault="00C60048" w:rsidP="00BE3360">
      <w:pPr>
        <w:spacing w:line="480" w:lineRule="auto"/>
        <w:jc w:val="both"/>
        <w:rPr>
          <w:rFonts w:ascii="Calibri" w:hAnsi="Calibri" w:cs="Verdana"/>
          <w:color w:val="262626"/>
          <w:sz w:val="22"/>
          <w:szCs w:val="22"/>
        </w:rPr>
      </w:pPr>
      <w:r w:rsidRPr="00C4235B">
        <w:rPr>
          <w:rFonts w:ascii="Calibri" w:hAnsi="Calibri" w:cs="Verdana"/>
          <w:color w:val="262626"/>
          <w:sz w:val="22"/>
          <w:szCs w:val="22"/>
        </w:rPr>
        <w:t xml:space="preserve">This study reports the </w:t>
      </w:r>
      <w:r w:rsidR="0015339D" w:rsidRPr="00C4235B">
        <w:rPr>
          <w:rFonts w:ascii="Calibri" w:hAnsi="Calibri" w:cs="Verdana"/>
          <w:color w:val="262626"/>
          <w:sz w:val="22"/>
          <w:szCs w:val="22"/>
        </w:rPr>
        <w:t>prevalence of mupirocin resistance</w:t>
      </w:r>
      <w:r w:rsidRPr="00C4235B">
        <w:rPr>
          <w:rFonts w:ascii="Calibri" w:hAnsi="Calibri" w:cs="Verdana"/>
          <w:color w:val="262626"/>
          <w:sz w:val="22"/>
          <w:szCs w:val="22"/>
        </w:rPr>
        <w:t xml:space="preserve"> (LMR and HMR)</w:t>
      </w:r>
      <w:r w:rsidR="0015339D" w:rsidRPr="00C4235B">
        <w:rPr>
          <w:rFonts w:ascii="Calibri" w:hAnsi="Calibri" w:cs="Verdana"/>
          <w:color w:val="262626"/>
          <w:sz w:val="22"/>
          <w:szCs w:val="22"/>
        </w:rPr>
        <w:t xml:space="preserve"> and carriage of mupirocin resistance </w:t>
      </w:r>
      <w:r w:rsidR="00740EA2" w:rsidRPr="00C4235B">
        <w:rPr>
          <w:rFonts w:ascii="Calibri" w:hAnsi="Calibri" w:cs="Verdana"/>
          <w:color w:val="262626"/>
          <w:sz w:val="22"/>
          <w:szCs w:val="22"/>
        </w:rPr>
        <w:t xml:space="preserve">determinants </w:t>
      </w:r>
      <w:r w:rsidR="0015339D" w:rsidRPr="00C4235B">
        <w:rPr>
          <w:rFonts w:ascii="Calibri" w:hAnsi="Calibri" w:cs="Verdana"/>
          <w:color w:val="262626"/>
          <w:sz w:val="22"/>
          <w:szCs w:val="22"/>
        </w:rPr>
        <w:t>(</w:t>
      </w:r>
      <w:r w:rsidR="000F7D44" w:rsidRPr="00C4235B">
        <w:rPr>
          <w:rFonts w:ascii="Calibri" w:hAnsi="Calibri" w:cs="Verdana"/>
          <w:color w:val="262626"/>
          <w:sz w:val="22"/>
          <w:szCs w:val="22"/>
          <w:lang w:val="en-GB"/>
        </w:rPr>
        <w:t>V588F</w:t>
      </w:r>
      <w:r w:rsidR="00621EC3" w:rsidRPr="00C4235B">
        <w:rPr>
          <w:rFonts w:ascii="Calibri" w:hAnsi="Calibri" w:cs="Verdana"/>
          <w:color w:val="262626"/>
          <w:sz w:val="22"/>
          <w:szCs w:val="22"/>
          <w:lang w:val="en-GB"/>
        </w:rPr>
        <w:t>/</w:t>
      </w:r>
      <w:r w:rsidR="00621EC3" w:rsidRPr="00C4235B">
        <w:rPr>
          <w:rFonts w:ascii="Calibri" w:hAnsi="Calibri" w:cs="Lucida Grande"/>
          <w:color w:val="262626"/>
          <w:sz w:val="22"/>
          <w:szCs w:val="22"/>
        </w:rPr>
        <w:t>V631F</w:t>
      </w:r>
      <w:r w:rsidR="0015339D" w:rsidRPr="00C4235B">
        <w:rPr>
          <w:rFonts w:ascii="Calibri" w:hAnsi="Calibri" w:cs="Verdana"/>
          <w:color w:val="262626"/>
          <w:sz w:val="22"/>
          <w:szCs w:val="22"/>
        </w:rPr>
        <w:t xml:space="preserve"> and </w:t>
      </w:r>
      <w:r w:rsidR="0015339D" w:rsidRPr="00C4235B">
        <w:rPr>
          <w:rFonts w:ascii="Calibri" w:hAnsi="Calibri" w:cs="Verdana"/>
          <w:i/>
          <w:color w:val="262626"/>
          <w:sz w:val="22"/>
          <w:szCs w:val="22"/>
        </w:rPr>
        <w:t>mupA</w:t>
      </w:r>
      <w:r w:rsidR="00621EC3" w:rsidRPr="00C4235B">
        <w:rPr>
          <w:rFonts w:ascii="Calibri" w:hAnsi="Calibri" w:cs="Verdana"/>
          <w:color w:val="262626"/>
          <w:sz w:val="22"/>
          <w:szCs w:val="22"/>
        </w:rPr>
        <w:t>/</w:t>
      </w:r>
      <w:r w:rsidR="00621EC3" w:rsidRPr="00C4235B">
        <w:rPr>
          <w:rFonts w:ascii="Calibri" w:hAnsi="Calibri" w:cs="Verdana"/>
          <w:i/>
          <w:color w:val="262626"/>
          <w:sz w:val="22"/>
          <w:szCs w:val="22"/>
        </w:rPr>
        <w:t>mupB</w:t>
      </w:r>
      <w:r w:rsidR="0015339D" w:rsidRPr="00C4235B">
        <w:rPr>
          <w:rFonts w:ascii="Calibri" w:hAnsi="Calibri" w:cs="Verdana"/>
          <w:color w:val="262626"/>
          <w:sz w:val="22"/>
          <w:szCs w:val="22"/>
        </w:rPr>
        <w:t>)</w:t>
      </w:r>
      <w:r w:rsidR="002D63A9" w:rsidRPr="00C4235B">
        <w:rPr>
          <w:rFonts w:ascii="Calibri" w:hAnsi="Calibri" w:cs="Verdana"/>
          <w:color w:val="262626"/>
          <w:sz w:val="22"/>
          <w:szCs w:val="22"/>
        </w:rPr>
        <w:t xml:space="preserve"> in</w:t>
      </w:r>
      <w:r w:rsidR="0015339D" w:rsidRPr="00C4235B">
        <w:rPr>
          <w:rFonts w:ascii="Calibri" w:hAnsi="Calibri" w:cs="Verdana"/>
          <w:color w:val="262626"/>
          <w:sz w:val="22"/>
          <w:szCs w:val="22"/>
        </w:rPr>
        <w:t xml:space="preserve"> hospital and community MRSA isolates </w:t>
      </w:r>
      <w:r w:rsidR="002D63A9" w:rsidRPr="00C4235B">
        <w:rPr>
          <w:rFonts w:ascii="Calibri" w:hAnsi="Calibri" w:cs="Verdana"/>
          <w:color w:val="262626"/>
          <w:sz w:val="22"/>
          <w:szCs w:val="22"/>
        </w:rPr>
        <w:t xml:space="preserve">identified in </w:t>
      </w:r>
      <w:r w:rsidR="000F7D44" w:rsidRPr="00C4235B">
        <w:rPr>
          <w:rFonts w:ascii="Calibri" w:hAnsi="Calibri" w:cs="Verdana"/>
          <w:color w:val="262626"/>
          <w:sz w:val="22"/>
          <w:szCs w:val="22"/>
        </w:rPr>
        <w:t>three</w:t>
      </w:r>
      <w:r w:rsidR="002D63A9" w:rsidRPr="00C4235B">
        <w:rPr>
          <w:rFonts w:ascii="Calibri" w:hAnsi="Calibri" w:cs="Verdana"/>
          <w:color w:val="262626"/>
          <w:sz w:val="22"/>
          <w:szCs w:val="22"/>
        </w:rPr>
        <w:t xml:space="preserve"> laboratories serving </w:t>
      </w:r>
      <w:r w:rsidR="00E959BA" w:rsidRPr="00C4235B">
        <w:rPr>
          <w:rFonts w:ascii="Calibri" w:hAnsi="Calibri" w:cs="Verdana"/>
          <w:color w:val="262626"/>
          <w:sz w:val="22"/>
          <w:szCs w:val="22"/>
        </w:rPr>
        <w:t xml:space="preserve">five </w:t>
      </w:r>
      <w:r w:rsidR="002D63A9" w:rsidRPr="00C4235B">
        <w:rPr>
          <w:rFonts w:ascii="Calibri" w:hAnsi="Calibri" w:cs="Verdana"/>
          <w:color w:val="262626"/>
          <w:sz w:val="22"/>
          <w:szCs w:val="22"/>
        </w:rPr>
        <w:t xml:space="preserve">hospital and community healthcare facilities across </w:t>
      </w:r>
      <w:r w:rsidR="000F7D44" w:rsidRPr="00C4235B">
        <w:rPr>
          <w:rFonts w:ascii="Calibri" w:hAnsi="Calibri" w:cs="Verdana"/>
          <w:color w:val="262626"/>
          <w:sz w:val="22"/>
          <w:szCs w:val="22"/>
        </w:rPr>
        <w:t>three</w:t>
      </w:r>
      <w:r w:rsidR="002D63A9" w:rsidRPr="00C4235B">
        <w:rPr>
          <w:rFonts w:ascii="Calibri" w:hAnsi="Calibri" w:cs="Verdana"/>
          <w:color w:val="262626"/>
          <w:sz w:val="22"/>
          <w:szCs w:val="22"/>
        </w:rPr>
        <w:t xml:space="preserve"> adjacent London boroughs. All healthcare facilities in this area have implemented effective infection control </w:t>
      </w:r>
      <w:r w:rsidR="00D425D4" w:rsidRPr="00C4235B">
        <w:rPr>
          <w:rFonts w:ascii="Calibri" w:hAnsi="Calibri" w:cs="Verdana"/>
          <w:color w:val="262626"/>
          <w:sz w:val="22"/>
          <w:szCs w:val="22"/>
        </w:rPr>
        <w:t>programme</w:t>
      </w:r>
      <w:r w:rsidR="00D96836" w:rsidRPr="00C4235B">
        <w:rPr>
          <w:rFonts w:ascii="Calibri" w:hAnsi="Calibri" w:cs="Verdana"/>
          <w:color w:val="262626"/>
          <w:sz w:val="22"/>
          <w:szCs w:val="22"/>
        </w:rPr>
        <w:t>s</w:t>
      </w:r>
      <w:r w:rsidR="002D63A9" w:rsidRPr="00C4235B">
        <w:rPr>
          <w:rFonts w:ascii="Calibri" w:hAnsi="Calibri" w:cs="Verdana"/>
          <w:color w:val="262626"/>
          <w:sz w:val="22"/>
          <w:szCs w:val="22"/>
        </w:rPr>
        <w:t xml:space="preserve"> over the past 5-7 years involving use of mupirocin for decolonization </w:t>
      </w:r>
      <w:r w:rsidRPr="00C4235B">
        <w:rPr>
          <w:rFonts w:ascii="Calibri" w:hAnsi="Calibri" w:cs="Verdana"/>
          <w:color w:val="262626"/>
          <w:sz w:val="22"/>
          <w:szCs w:val="22"/>
        </w:rPr>
        <w:t xml:space="preserve">of </w:t>
      </w:r>
      <w:r w:rsidR="002D63A9" w:rsidRPr="00C4235B">
        <w:rPr>
          <w:rFonts w:ascii="Calibri" w:hAnsi="Calibri" w:cs="Verdana"/>
          <w:color w:val="262626"/>
          <w:sz w:val="22"/>
          <w:szCs w:val="22"/>
        </w:rPr>
        <w:t>patients</w:t>
      </w:r>
      <w:r w:rsidRPr="00C4235B">
        <w:rPr>
          <w:rFonts w:ascii="Calibri" w:hAnsi="Calibri" w:cs="Verdana"/>
          <w:color w:val="262626"/>
          <w:sz w:val="22"/>
          <w:szCs w:val="22"/>
        </w:rPr>
        <w:t xml:space="preserve"> identified in the universal admission screening </w:t>
      </w:r>
      <w:r w:rsidR="00D425D4" w:rsidRPr="00C4235B">
        <w:rPr>
          <w:rFonts w:ascii="Calibri" w:hAnsi="Calibri" w:cs="Verdana"/>
          <w:color w:val="262626"/>
          <w:sz w:val="22"/>
          <w:szCs w:val="22"/>
        </w:rPr>
        <w:t>programme</w:t>
      </w:r>
      <w:r w:rsidRPr="00C4235B">
        <w:rPr>
          <w:rFonts w:ascii="Calibri" w:hAnsi="Calibri" w:cs="Verdana"/>
          <w:color w:val="262626"/>
          <w:sz w:val="22"/>
          <w:szCs w:val="22"/>
        </w:rPr>
        <w:t xml:space="preserve"> </w:t>
      </w:r>
      <w:r w:rsidR="00FB43E7" w:rsidRPr="00C4235B">
        <w:rPr>
          <w:rFonts w:ascii="Calibri" w:hAnsi="Calibri" w:cs="Verdana"/>
          <w:color w:val="262626"/>
          <w:sz w:val="22"/>
          <w:szCs w:val="22"/>
        </w:rPr>
        <w:t>(“</w:t>
      </w:r>
      <w:r w:rsidR="00FB43E7" w:rsidRPr="00C4235B">
        <w:rPr>
          <w:rFonts w:ascii="Calibri" w:hAnsi="Calibri" w:cs="Verdana"/>
          <w:i/>
          <w:color w:val="262626"/>
          <w:sz w:val="22"/>
          <w:szCs w:val="22"/>
        </w:rPr>
        <w:t>screen and treat</w:t>
      </w:r>
      <w:r w:rsidR="00FC2916" w:rsidRPr="00C4235B">
        <w:rPr>
          <w:rFonts w:ascii="Calibri" w:hAnsi="Calibri" w:cs="Verdana"/>
          <w:i/>
          <w:color w:val="262626"/>
          <w:sz w:val="22"/>
          <w:szCs w:val="22"/>
        </w:rPr>
        <w:t xml:space="preserve"> approach</w:t>
      </w:r>
      <w:r w:rsidR="00FB43E7" w:rsidRPr="00C4235B">
        <w:rPr>
          <w:rFonts w:ascii="Calibri" w:hAnsi="Calibri" w:cs="Verdana"/>
          <w:color w:val="262626"/>
          <w:sz w:val="22"/>
          <w:szCs w:val="22"/>
        </w:rPr>
        <w:t xml:space="preserve">”) </w:t>
      </w:r>
      <w:r w:rsidR="00C45614" w:rsidRPr="00C4235B">
        <w:rPr>
          <w:rFonts w:ascii="Calibri" w:hAnsi="Calibri" w:cs="Verdana"/>
          <w:color w:val="262626"/>
          <w:sz w:val="22"/>
          <w:szCs w:val="22"/>
        </w:rPr>
        <w:fldChar w:fldCharType="begin" w:fldLock="1"/>
      </w:r>
      <w:r w:rsidR="00C45614" w:rsidRPr="00C4235B">
        <w:rPr>
          <w:rFonts w:ascii="Calibri" w:hAnsi="Calibri" w:cs="Verdana"/>
          <w:color w:val="262626"/>
          <w:sz w:val="22"/>
          <w:szCs w:val="22"/>
        </w:rPr>
        <w:instrText>ADDIN CSL_CITATION { "citationItems" : [ { "id" : "ITEM-1", "itemData" : { "URL" : "http://webarchive.nationalarchives.gov.uk/20130107105354/http:/www.dh.gov.uk/prod_consum_dh/groups/dh_digitalassets/@dh/@en/documents/digitalasset/dh_063187.pdf", "author" : [ { "dropping-particle" : "", "family" : "Health", "given" : "Department of", "non-dropping-particle" : "", "parse-names" : false, "suffix" : "" } ], "id" : "ITEM-1", "issued" : { "date-parts" : [ [ "2006" ] ] }, "title" : "Screening for Meticillin-resistant Staphylococcus aureus (MRSA) colonisation: A strategy for NHS trusts: a summary of best practice", "type" : "webpage" }, "uris" : [ "http://www.mendeley.com/documents/?uuid=a1ba0fe3-d259-4342-9043-4f03b245944d" ] } ], "mendeley" : { "formattedCitation" : "&lt;sup&gt;24&lt;/sup&gt;", "plainTextFormattedCitation" : "24", "previouslyFormattedCitation" : "&lt;sup&gt;24&lt;/sup&gt;" }, "properties" : { "noteIndex" : 0 }, "schema" : "https://github.com/citation-style-language/schema/raw/master/csl-citation.json" }</w:instrText>
      </w:r>
      <w:r w:rsidR="00C45614" w:rsidRPr="00C4235B">
        <w:rPr>
          <w:rFonts w:ascii="Calibri" w:hAnsi="Calibri" w:cs="Verdana"/>
          <w:color w:val="262626"/>
          <w:sz w:val="22"/>
          <w:szCs w:val="22"/>
        </w:rPr>
        <w:fldChar w:fldCharType="separate"/>
      </w:r>
      <w:r w:rsidR="00C45614" w:rsidRPr="00C4235B">
        <w:rPr>
          <w:rFonts w:ascii="Calibri" w:hAnsi="Calibri" w:cs="Verdana"/>
          <w:noProof/>
          <w:color w:val="262626"/>
          <w:sz w:val="22"/>
          <w:szCs w:val="22"/>
          <w:vertAlign w:val="superscript"/>
        </w:rPr>
        <w:t>24</w:t>
      </w:r>
      <w:r w:rsidR="00C45614" w:rsidRPr="00C4235B">
        <w:rPr>
          <w:rFonts w:ascii="Calibri" w:hAnsi="Calibri" w:cs="Verdana"/>
          <w:color w:val="262626"/>
          <w:sz w:val="22"/>
          <w:szCs w:val="22"/>
        </w:rPr>
        <w:fldChar w:fldCharType="end"/>
      </w:r>
      <w:r w:rsidR="00C45614" w:rsidRPr="00C4235B">
        <w:rPr>
          <w:rFonts w:ascii="Calibri" w:hAnsi="Calibri" w:cs="Verdana"/>
          <w:color w:val="262626"/>
          <w:sz w:val="22"/>
          <w:szCs w:val="22"/>
        </w:rPr>
        <w:t xml:space="preserve"> </w:t>
      </w:r>
      <w:r w:rsidR="002D63A9" w:rsidRPr="00C4235B">
        <w:rPr>
          <w:rFonts w:ascii="Calibri" w:hAnsi="Calibri" w:cs="Verdana"/>
          <w:color w:val="262626"/>
          <w:sz w:val="22"/>
          <w:szCs w:val="22"/>
        </w:rPr>
        <w:t>and seen MRSA levels fall by over 85%</w:t>
      </w:r>
      <w:r w:rsidR="00F50CB1" w:rsidRPr="00C4235B">
        <w:rPr>
          <w:rFonts w:ascii="Calibri" w:hAnsi="Calibri" w:cs="Verdana"/>
          <w:color w:val="262626"/>
          <w:sz w:val="22"/>
          <w:szCs w:val="22"/>
        </w:rPr>
        <w:t>.</w:t>
      </w:r>
      <w:r w:rsidR="00396D7C" w:rsidRPr="00C4235B">
        <w:rPr>
          <w:rFonts w:ascii="Calibri" w:hAnsi="Calibri" w:cs="Verdana"/>
          <w:color w:val="262626"/>
          <w:sz w:val="22"/>
          <w:szCs w:val="22"/>
        </w:rPr>
        <w:t xml:space="preserve"> </w:t>
      </w:r>
      <w:r w:rsidR="00396D7C" w:rsidRPr="00C4235B">
        <w:rPr>
          <w:rFonts w:ascii="Calibri" w:hAnsi="Calibri" w:cs="Verdana"/>
          <w:color w:val="262626"/>
          <w:sz w:val="22"/>
          <w:szCs w:val="22"/>
        </w:rPr>
        <w:fldChar w:fldCharType="begin" w:fldLock="1"/>
      </w:r>
      <w:r w:rsidR="00396D7C" w:rsidRPr="00C4235B">
        <w:rPr>
          <w:rFonts w:ascii="Calibri" w:hAnsi="Calibri" w:cs="Verdana"/>
          <w:color w:val="262626"/>
          <w:sz w:val="22"/>
          <w:szCs w:val="22"/>
        </w:rPr>
        <w:instrText>ADDIN CSL_CITATION { "citationItems" : [ { "id" : "ITEM-1", "itemData" : { "DOI" : "10.1093/jac/dkq325", "ISBN" : "1460-2091", "ISSN" : "03057453", "PMID" : "20852273", "abstract" : "The UK has seen a dramatic reduction in methicillin-resistant Staphylococcus aureus (MRSA) infection and transmission over the past few years in response to the mandatory MRSA bacteraemia surveillance scheme. Healthcare institutions have re-enforced basic infection control practice, such as universal hand hygiene, contact precautions and admission screening; however, the precipitous decline suggests other contributing factors. The intensive care unit (ICU), with its high endemic rates and complex patient population, is an important reservoir for seeding MRSA around the hospital and has understandably been at the forefront of MRSA control programmes. Recent studies from the UK and elsewhere have identified decolonization with agents such as chlorhexidine and mupirocin as having an important and perhaps underappreciated role in reducing ICU MRSA transmission, although evidence is incomplete and no prospective randomized studies have been performed. Chlorhexidine particularly is being recommended in the ICU for an increasing number of indications, including decolonization, universal patient bathing, oropharyngeal antisepsis in ventilated patients and vascular catheter insertion sites. Likewise, although there is little published evidence on decolonization efficacy or practice on UK general wards, it is now recommended for all MRSA-colonized patients and uptake is probably widespread. The recent observation that MRSA strains carrying the antiseptic resistance genes qacA/B can be clinically resistant to chlorhexidine raises a note of caution against its unfettered use. The dissemination of chlorhexidine-resistant MRSA would have implications for the decolonization of individual patients and for preventing transmission.", "author" : [ { "dropping-particle" : "", "family" : "Edgeworth", "given" : "Jonathan D.", "non-dropping-particle" : "", "parse-names" : false, "suffix" : "" } ], "container-title" : "Journal of Antimicrobial Chemotherapy", "id" : "ITEM-1", "issue" : "SUPPL. 2", "issued" : { "date-parts" : [ [ "2011" ] ] }, "title" : "Has decolonization played a central role in the decline in UK methicillin-resistant Staphylococcus aureus transmission? A focus on evidence from intensive care", "type" : "article-journal", "volume" : "66" }, "uris" : [ "http://www.mendeley.com/documents/?uuid=ef305e9c-2bd8-48de-b61f-63f4580fe36c" ] } ], "mendeley" : { "formattedCitation" : "&lt;sup&gt;25&lt;/sup&gt;", "plainTextFormattedCitation" : "25", "previouslyFormattedCitation" : "&lt;sup&gt;25&lt;/sup&gt;" }, "properties" : { "noteIndex" : 0 }, "schema" : "https://github.com/citation-style-language/schema/raw/master/csl-citation.json" }</w:instrText>
      </w:r>
      <w:r w:rsidR="00396D7C" w:rsidRPr="00C4235B">
        <w:rPr>
          <w:rFonts w:ascii="Calibri" w:hAnsi="Calibri" w:cs="Verdana"/>
          <w:color w:val="262626"/>
          <w:sz w:val="22"/>
          <w:szCs w:val="22"/>
        </w:rPr>
        <w:fldChar w:fldCharType="separate"/>
      </w:r>
      <w:r w:rsidR="00396D7C" w:rsidRPr="00C4235B">
        <w:rPr>
          <w:rFonts w:ascii="Calibri" w:hAnsi="Calibri" w:cs="Verdana"/>
          <w:noProof/>
          <w:color w:val="262626"/>
          <w:sz w:val="22"/>
          <w:szCs w:val="22"/>
          <w:vertAlign w:val="superscript"/>
        </w:rPr>
        <w:t>25</w:t>
      </w:r>
      <w:r w:rsidR="00396D7C" w:rsidRPr="00C4235B">
        <w:rPr>
          <w:rFonts w:ascii="Calibri" w:hAnsi="Calibri" w:cs="Verdana"/>
          <w:color w:val="262626"/>
          <w:sz w:val="22"/>
          <w:szCs w:val="22"/>
        </w:rPr>
        <w:fldChar w:fldCharType="end"/>
      </w:r>
      <w:r w:rsidR="002D63A9" w:rsidRPr="00C4235B">
        <w:rPr>
          <w:rFonts w:ascii="Calibri" w:hAnsi="Calibri" w:cs="Verdana"/>
          <w:color w:val="262626"/>
          <w:sz w:val="22"/>
          <w:szCs w:val="22"/>
        </w:rPr>
        <w:t xml:space="preserve"> The aim </w:t>
      </w:r>
      <w:r w:rsidR="008A456F" w:rsidRPr="00C4235B">
        <w:rPr>
          <w:rFonts w:ascii="Calibri" w:hAnsi="Calibri" w:cs="Verdana"/>
          <w:color w:val="262626"/>
          <w:sz w:val="22"/>
          <w:szCs w:val="22"/>
        </w:rPr>
        <w:t xml:space="preserve">of the study </w:t>
      </w:r>
      <w:r w:rsidR="00B90DED" w:rsidRPr="00C4235B">
        <w:rPr>
          <w:rFonts w:ascii="Calibri" w:hAnsi="Calibri" w:cs="Verdana"/>
          <w:color w:val="262626"/>
          <w:sz w:val="22"/>
          <w:szCs w:val="22"/>
        </w:rPr>
        <w:t>was</w:t>
      </w:r>
      <w:r w:rsidR="002D63A9" w:rsidRPr="00C4235B">
        <w:rPr>
          <w:rFonts w:ascii="Calibri" w:hAnsi="Calibri" w:cs="Verdana"/>
          <w:color w:val="262626"/>
          <w:sz w:val="22"/>
          <w:szCs w:val="22"/>
        </w:rPr>
        <w:t xml:space="preserve"> to </w:t>
      </w:r>
      <w:r w:rsidR="00C86205" w:rsidRPr="00C4235B">
        <w:rPr>
          <w:rFonts w:ascii="Calibri" w:hAnsi="Calibri" w:cs="Verdana"/>
          <w:color w:val="262626"/>
          <w:sz w:val="22"/>
          <w:szCs w:val="22"/>
        </w:rPr>
        <w:t xml:space="preserve">determine the </w:t>
      </w:r>
      <w:r w:rsidR="007C3FA2" w:rsidRPr="00C4235B">
        <w:rPr>
          <w:rFonts w:ascii="Calibri" w:hAnsi="Calibri" w:cs="Verdana"/>
          <w:color w:val="262626"/>
          <w:sz w:val="22"/>
          <w:szCs w:val="22"/>
        </w:rPr>
        <w:t>distribution</w:t>
      </w:r>
      <w:r w:rsidR="00C86205" w:rsidRPr="00C4235B">
        <w:rPr>
          <w:rFonts w:ascii="Calibri" w:hAnsi="Calibri" w:cs="Verdana"/>
          <w:color w:val="262626"/>
          <w:sz w:val="22"/>
          <w:szCs w:val="22"/>
        </w:rPr>
        <w:t>, risk factors</w:t>
      </w:r>
      <w:r w:rsidR="00B90DED" w:rsidRPr="00C4235B">
        <w:rPr>
          <w:rFonts w:ascii="Calibri" w:hAnsi="Calibri" w:cs="Verdana"/>
          <w:color w:val="262626"/>
          <w:sz w:val="22"/>
          <w:szCs w:val="22"/>
        </w:rPr>
        <w:t>,</w:t>
      </w:r>
      <w:r w:rsidR="00C86205" w:rsidRPr="00C4235B">
        <w:rPr>
          <w:rFonts w:ascii="Calibri" w:hAnsi="Calibri" w:cs="Verdana"/>
          <w:color w:val="262626"/>
          <w:sz w:val="22"/>
          <w:szCs w:val="22"/>
        </w:rPr>
        <w:t xml:space="preserve"> and clonal variation in </w:t>
      </w:r>
      <w:r w:rsidR="007C3FA2" w:rsidRPr="00C4235B">
        <w:rPr>
          <w:rFonts w:ascii="Calibri" w:hAnsi="Calibri" w:cs="Verdana"/>
          <w:color w:val="262626"/>
          <w:sz w:val="22"/>
          <w:szCs w:val="22"/>
        </w:rPr>
        <w:t>LMR and HMR</w:t>
      </w:r>
      <w:r w:rsidR="00BF7D7B" w:rsidRPr="00C4235B">
        <w:rPr>
          <w:rFonts w:ascii="Calibri" w:hAnsi="Calibri" w:cs="Verdana"/>
          <w:color w:val="262626"/>
          <w:sz w:val="22"/>
          <w:szCs w:val="22"/>
        </w:rPr>
        <w:t>, and their</w:t>
      </w:r>
      <w:r w:rsidR="008628DB" w:rsidRPr="00C4235B">
        <w:rPr>
          <w:rFonts w:ascii="Calibri" w:hAnsi="Calibri" w:cs="Verdana"/>
          <w:color w:val="262626"/>
          <w:sz w:val="22"/>
          <w:szCs w:val="22"/>
        </w:rPr>
        <w:t xml:space="preserve"> genotypic determinants</w:t>
      </w:r>
      <w:r w:rsidR="002D63A9" w:rsidRPr="00C4235B">
        <w:rPr>
          <w:rFonts w:ascii="Calibri" w:hAnsi="Calibri" w:cs="Verdana"/>
          <w:color w:val="262626"/>
          <w:sz w:val="22"/>
          <w:szCs w:val="22"/>
        </w:rPr>
        <w:t>.</w:t>
      </w:r>
      <w:r w:rsidR="00BE3360" w:rsidRPr="00C4235B">
        <w:rPr>
          <w:rFonts w:ascii="Calibri" w:hAnsi="Calibri" w:cs="Verdana"/>
          <w:color w:val="262626"/>
          <w:sz w:val="22"/>
          <w:szCs w:val="22"/>
        </w:rPr>
        <w:t xml:space="preserve"> </w:t>
      </w:r>
    </w:p>
    <w:p w14:paraId="515057FB" w14:textId="77777777" w:rsidR="000D50B1" w:rsidRPr="00C4235B" w:rsidRDefault="000D50B1" w:rsidP="00BE3360">
      <w:pPr>
        <w:spacing w:line="480" w:lineRule="auto"/>
        <w:jc w:val="both"/>
        <w:rPr>
          <w:rFonts w:ascii="Calibri" w:hAnsi="Calibri" w:cs="Verdana"/>
          <w:color w:val="262626"/>
          <w:sz w:val="22"/>
          <w:szCs w:val="22"/>
        </w:rPr>
      </w:pPr>
    </w:p>
    <w:p w14:paraId="124C2462" w14:textId="77777777" w:rsidR="002E4E55" w:rsidRPr="00C4235B" w:rsidRDefault="002E4E55" w:rsidP="00E34D94">
      <w:pPr>
        <w:spacing w:line="480" w:lineRule="auto"/>
        <w:jc w:val="both"/>
        <w:rPr>
          <w:rFonts w:ascii="Calibri" w:hAnsi="Calibri" w:cs="Verdana"/>
          <w:b/>
          <w:color w:val="262626"/>
          <w:sz w:val="22"/>
          <w:szCs w:val="22"/>
        </w:rPr>
      </w:pPr>
      <w:r w:rsidRPr="00C4235B">
        <w:rPr>
          <w:rFonts w:ascii="Calibri" w:hAnsi="Calibri" w:cs="Verdana"/>
          <w:b/>
          <w:color w:val="262626"/>
          <w:sz w:val="22"/>
          <w:szCs w:val="22"/>
        </w:rPr>
        <w:t>Methods</w:t>
      </w:r>
    </w:p>
    <w:p w14:paraId="0E1C822C" w14:textId="77777777" w:rsidR="002E4E55" w:rsidRPr="00C4235B" w:rsidRDefault="002E4E55" w:rsidP="00E34D94">
      <w:pPr>
        <w:spacing w:line="480" w:lineRule="auto"/>
        <w:jc w:val="both"/>
        <w:rPr>
          <w:rFonts w:ascii="Calibri" w:hAnsi="Calibri" w:cs="Verdana"/>
          <w:color w:val="262626"/>
          <w:sz w:val="22"/>
          <w:szCs w:val="22"/>
        </w:rPr>
      </w:pPr>
    </w:p>
    <w:p w14:paraId="76BA78CB" w14:textId="06E5F468" w:rsidR="00E34D94" w:rsidRPr="00C4235B" w:rsidRDefault="00E34D94" w:rsidP="003A152F">
      <w:pPr>
        <w:spacing w:line="480" w:lineRule="auto"/>
        <w:jc w:val="both"/>
        <w:rPr>
          <w:rFonts w:ascii="Calibri" w:hAnsi="Calibri" w:cs="Verdana"/>
          <w:color w:val="262626"/>
          <w:sz w:val="22"/>
          <w:szCs w:val="22"/>
        </w:rPr>
      </w:pPr>
      <w:r w:rsidRPr="00C4235B">
        <w:rPr>
          <w:rFonts w:ascii="Calibri" w:hAnsi="Calibri" w:cs="Verdana"/>
          <w:color w:val="262626"/>
          <w:sz w:val="22"/>
          <w:szCs w:val="22"/>
        </w:rPr>
        <w:t>From 1</w:t>
      </w:r>
      <w:r w:rsidRPr="00C4235B">
        <w:rPr>
          <w:rFonts w:ascii="Calibri" w:hAnsi="Calibri" w:cs="Verdana"/>
          <w:color w:val="262626"/>
          <w:sz w:val="22"/>
          <w:szCs w:val="22"/>
          <w:vertAlign w:val="superscript"/>
        </w:rPr>
        <w:t>st</w:t>
      </w:r>
      <w:r w:rsidRPr="00C4235B">
        <w:rPr>
          <w:rFonts w:ascii="Calibri" w:hAnsi="Calibri" w:cs="Verdana"/>
          <w:color w:val="262626"/>
          <w:sz w:val="22"/>
          <w:szCs w:val="22"/>
        </w:rPr>
        <w:t xml:space="preserve"> November 2011 to 29</w:t>
      </w:r>
      <w:r w:rsidRPr="00C4235B">
        <w:rPr>
          <w:rFonts w:ascii="Calibri" w:hAnsi="Calibri" w:cs="Verdana"/>
          <w:color w:val="262626"/>
          <w:sz w:val="22"/>
          <w:szCs w:val="22"/>
          <w:vertAlign w:val="superscript"/>
        </w:rPr>
        <w:t>th</w:t>
      </w:r>
      <w:r w:rsidRPr="00C4235B">
        <w:rPr>
          <w:rFonts w:ascii="Calibri" w:hAnsi="Calibri" w:cs="Verdana"/>
          <w:color w:val="262626"/>
          <w:sz w:val="22"/>
          <w:szCs w:val="22"/>
        </w:rPr>
        <w:t xml:space="preserve"> February 2012, we collected all MRSA isolates identified by a hospital cohort that serves a resident population of 867,254</w:t>
      </w:r>
      <w:r w:rsidR="00633A13" w:rsidRPr="00C4235B">
        <w:rPr>
          <w:rFonts w:ascii="Calibri" w:hAnsi="Calibri" w:cs="Verdana"/>
          <w:color w:val="262626"/>
          <w:sz w:val="22"/>
          <w:szCs w:val="22"/>
        </w:rPr>
        <w:t xml:space="preserve"> </w:t>
      </w:r>
      <w:r w:rsidR="00B5466E" w:rsidRPr="00C4235B">
        <w:rPr>
          <w:rFonts w:ascii="Calibri" w:hAnsi="Calibri" w:cs="Verdana"/>
          <w:color w:val="262626"/>
          <w:sz w:val="22"/>
          <w:szCs w:val="22"/>
        </w:rPr>
        <w:fldChar w:fldCharType="begin" w:fldLock="1"/>
      </w:r>
      <w:r w:rsidR="00396D7C" w:rsidRPr="00C4235B">
        <w:rPr>
          <w:rFonts w:ascii="Calibri" w:hAnsi="Calibri" w:cs="Verdana"/>
          <w:color w:val="262626"/>
          <w:sz w:val="22"/>
          <w:szCs w:val="22"/>
        </w:rPr>
        <w:instrText>ADDIN CSL_CITATION { "citationItems" : [ { "id" : "ITEM-1", "itemData" : { "author" : [ { "dropping-particle" : "", "family" : "UK Data Service Census Support", "given" : "", "non-dropping-particle" : "", "parse-names" : false, "suffix" : "" } ], "id" : "ITEM-1", "issued" : { "date-parts" : [ [ "0" ] ] }, "publisher-place" : "Licensed under the terms of the Open Government Licence [http://www.nationalarchives.gov.uk/doc/open-government-licence/version/2]", "title" : "Office for National Statistics, 2011 Census: Aggregate data (England and Wales) [computer file]. Downloaded from: http://infuse.mimas.ac.uk.", "type" : "article-newspaper" }, "uris" : [ "http://www.mendeley.com/documents/?uuid=0951f372-a668-4f95-825e-9f4c24764ff6" ] } ], "mendeley" : { "formattedCitation" : "&lt;sup&gt;26&lt;/sup&gt;", "plainTextFormattedCitation" : "26", "previouslyFormattedCitation" : "&lt;sup&gt;26&lt;/sup&gt;" }, "properties" : { "noteIndex" : 0 }, "schema" : "https://github.com/citation-style-language/schema/raw/master/csl-citation.json" }</w:instrText>
      </w:r>
      <w:r w:rsidR="00B5466E" w:rsidRPr="00C4235B">
        <w:rPr>
          <w:rFonts w:ascii="Calibri" w:hAnsi="Calibri" w:cs="Verdana"/>
          <w:color w:val="262626"/>
          <w:sz w:val="22"/>
          <w:szCs w:val="22"/>
        </w:rPr>
        <w:fldChar w:fldCharType="separate"/>
      </w:r>
      <w:r w:rsidR="00396D7C" w:rsidRPr="00C4235B">
        <w:rPr>
          <w:rFonts w:ascii="Calibri" w:hAnsi="Calibri" w:cs="Verdana"/>
          <w:noProof/>
          <w:color w:val="262626"/>
          <w:sz w:val="22"/>
          <w:szCs w:val="22"/>
          <w:vertAlign w:val="superscript"/>
        </w:rPr>
        <w:t>26</w:t>
      </w:r>
      <w:r w:rsidR="00B5466E" w:rsidRPr="00C4235B">
        <w:rPr>
          <w:rFonts w:ascii="Calibri" w:hAnsi="Calibri" w:cs="Verdana"/>
          <w:color w:val="262626"/>
          <w:sz w:val="22"/>
          <w:szCs w:val="22"/>
        </w:rPr>
        <w:fldChar w:fldCharType="end"/>
      </w:r>
      <w:r w:rsidR="00DF2023" w:rsidRPr="00C4235B">
        <w:rPr>
          <w:rFonts w:ascii="Calibri" w:hAnsi="Calibri" w:cs="Verdana"/>
          <w:color w:val="262626"/>
          <w:sz w:val="22"/>
          <w:szCs w:val="22"/>
        </w:rPr>
        <w:t xml:space="preserve"> </w:t>
      </w:r>
      <w:r w:rsidRPr="00C4235B">
        <w:rPr>
          <w:rFonts w:ascii="Calibri" w:hAnsi="Calibri" w:cs="Verdana"/>
          <w:color w:val="262626"/>
          <w:sz w:val="22"/>
          <w:szCs w:val="22"/>
        </w:rPr>
        <w:t xml:space="preserve">and provides microbiology diagnostic services to all inpatients, outpatients and community patients in </w:t>
      </w:r>
      <w:r w:rsidR="00BF7D7B" w:rsidRPr="00C4235B">
        <w:rPr>
          <w:rFonts w:ascii="Calibri" w:hAnsi="Calibri" w:cs="Verdana"/>
          <w:color w:val="262626"/>
          <w:sz w:val="22"/>
          <w:szCs w:val="22"/>
        </w:rPr>
        <w:t xml:space="preserve">London boroughs of </w:t>
      </w:r>
      <w:r w:rsidRPr="00C4235B">
        <w:rPr>
          <w:rFonts w:ascii="Calibri" w:hAnsi="Calibri" w:cs="Verdana"/>
          <w:color w:val="262626"/>
          <w:sz w:val="22"/>
          <w:szCs w:val="22"/>
        </w:rPr>
        <w:t>Southwark, Lambeth and Lewisham. Participant centres included four acute tertiary hospitals in two NHS Trusts (</w:t>
      </w:r>
      <w:r w:rsidR="00FF0157" w:rsidRPr="00C4235B">
        <w:rPr>
          <w:rFonts w:ascii="Calibri" w:hAnsi="Calibri" w:cs="Verdana"/>
          <w:color w:val="262626"/>
          <w:sz w:val="22"/>
          <w:szCs w:val="22"/>
        </w:rPr>
        <w:t>GSTT</w:t>
      </w:r>
      <w:r w:rsidRPr="00C4235B">
        <w:rPr>
          <w:rFonts w:ascii="Calibri" w:hAnsi="Calibri" w:cs="Verdana"/>
          <w:color w:val="262626"/>
          <w:sz w:val="22"/>
          <w:szCs w:val="22"/>
        </w:rPr>
        <w:t xml:space="preserve">, and King’s College Hospital NHS Foundation Trust) and an </w:t>
      </w:r>
      <w:r w:rsidRPr="00C4235B">
        <w:rPr>
          <w:rFonts w:ascii="Calibri" w:hAnsi="Calibri" w:cs="Verdana"/>
          <w:color w:val="262626"/>
          <w:sz w:val="22"/>
          <w:szCs w:val="22"/>
        </w:rPr>
        <w:lastRenderedPageBreak/>
        <w:t>acute district general hospital (</w:t>
      </w:r>
      <w:r w:rsidRPr="00C4235B">
        <w:rPr>
          <w:rFonts w:ascii="Calibri" w:hAnsi="Calibri"/>
          <w:sz w:val="22"/>
          <w:szCs w:val="22"/>
        </w:rPr>
        <w:t xml:space="preserve">Lewisham </w:t>
      </w:r>
      <w:r w:rsidR="00A92328" w:rsidRPr="00C4235B">
        <w:rPr>
          <w:rFonts w:ascii="Calibri" w:hAnsi="Calibri"/>
          <w:sz w:val="22"/>
          <w:szCs w:val="22"/>
        </w:rPr>
        <w:t>and Greenwich</w:t>
      </w:r>
      <w:r w:rsidRPr="00C4235B">
        <w:rPr>
          <w:rFonts w:ascii="Calibri" w:hAnsi="Calibri"/>
          <w:sz w:val="22"/>
          <w:szCs w:val="22"/>
        </w:rPr>
        <w:t xml:space="preserve"> NHS Trust). </w:t>
      </w:r>
      <w:r w:rsidRPr="00C4235B">
        <w:rPr>
          <w:rFonts w:ascii="Calibri" w:hAnsi="Calibri" w:cs="Verdana"/>
          <w:color w:val="262626"/>
          <w:sz w:val="22"/>
          <w:szCs w:val="22"/>
        </w:rPr>
        <w:t>All three NHS Trusts had polices in place for use</w:t>
      </w:r>
      <w:r w:rsidR="007726F0" w:rsidRPr="00C4235B">
        <w:rPr>
          <w:rFonts w:ascii="Calibri" w:hAnsi="Calibri" w:cs="Verdana"/>
          <w:color w:val="262626"/>
          <w:sz w:val="22"/>
          <w:szCs w:val="22"/>
        </w:rPr>
        <w:t xml:space="preserve"> of</w:t>
      </w:r>
      <w:r w:rsidRPr="00C4235B">
        <w:rPr>
          <w:rFonts w:ascii="Calibri" w:hAnsi="Calibri" w:cs="Verdana"/>
          <w:color w:val="262626"/>
          <w:sz w:val="22"/>
          <w:szCs w:val="22"/>
        </w:rPr>
        <w:t xml:space="preserve"> mupirocin for decolonization of MRSA inpatients</w:t>
      </w:r>
      <w:r w:rsidR="001F77E9" w:rsidRPr="00C4235B">
        <w:rPr>
          <w:rFonts w:ascii="Calibri" w:hAnsi="Calibri" w:cs="Verdana"/>
          <w:color w:val="262626"/>
          <w:sz w:val="22"/>
          <w:szCs w:val="22"/>
        </w:rPr>
        <w:t>, although in one Trust (GSTT)</w:t>
      </w:r>
      <w:r w:rsidR="00EE3CFD" w:rsidRPr="00C4235B">
        <w:rPr>
          <w:rFonts w:ascii="Calibri" w:hAnsi="Calibri" w:cs="Verdana"/>
          <w:color w:val="262626"/>
          <w:sz w:val="22"/>
          <w:szCs w:val="22"/>
        </w:rPr>
        <w:t>,</w:t>
      </w:r>
      <w:r w:rsidR="001F77E9" w:rsidRPr="00C4235B">
        <w:rPr>
          <w:rFonts w:ascii="Calibri" w:hAnsi="Calibri" w:cs="Verdana"/>
          <w:color w:val="262626"/>
          <w:sz w:val="22"/>
          <w:szCs w:val="22"/>
        </w:rPr>
        <w:t xml:space="preserve"> it was not used on the intensive care units</w:t>
      </w:r>
      <w:r w:rsidRPr="00C4235B">
        <w:rPr>
          <w:rFonts w:ascii="Calibri" w:hAnsi="Calibri" w:cs="Verdana"/>
          <w:color w:val="262626"/>
          <w:sz w:val="22"/>
          <w:szCs w:val="22"/>
        </w:rPr>
        <w:t>.</w:t>
      </w:r>
      <w:r w:rsidR="00EE3CFD" w:rsidRPr="00C4235B">
        <w:rPr>
          <w:rFonts w:ascii="Calibri" w:hAnsi="Calibri" w:cs="Verdana"/>
          <w:color w:val="262626"/>
          <w:sz w:val="22"/>
          <w:szCs w:val="22"/>
        </w:rPr>
        <w:t xml:space="preserve"> </w:t>
      </w:r>
      <w:r w:rsidR="00B364CB" w:rsidRPr="00C4235B">
        <w:rPr>
          <w:rFonts w:ascii="Calibri" w:hAnsi="Calibri" w:cs="Verdana"/>
          <w:color w:val="000090"/>
          <w:sz w:val="22"/>
          <w:szCs w:val="22"/>
        </w:rPr>
        <w:fldChar w:fldCharType="begin" w:fldLock="1"/>
      </w:r>
      <w:r w:rsidR="00396D7C" w:rsidRPr="00C4235B">
        <w:rPr>
          <w:rFonts w:ascii="Calibri" w:hAnsi="Calibri" w:cs="Verdana"/>
          <w:color w:val="000090"/>
          <w:sz w:val="22"/>
          <w:szCs w:val="22"/>
        </w:rPr>
        <w:instrText>ADDIN CSL_CITATION { "citationItems" : [ { "id" : "ITEM-1", "itemData" : { "DOI" : "10.1086/648717", "ISBN" : "1537-6591 (Electronic) 1058-4838 (Linking)", "ISSN" : "1537-6591", "PMID" : "20001537", "abstract" : "BACKGROUND: Surface-active antiseptics, such as chlorhexidine, are increasingly being used as part of intervention programs to prevent methicillin-resistant Staphylococcus aureus (MRSA) transmission, despite limited evidence and potential for resistance. We report on the effect of an antiseptic protocol on acquisition of both endemic MRSA and an outbreak strain of MRSA sequence type 239 (designated TW). METHODS: Interrupted time-series data on MRSA acquisitions in two 15-bed intensive care units were analyzed using segmented regression models to estimate the effects of sequential introduction of an educational campaign, cohorting, and a chlorhexidine-based antiseptic protocol on transmission of TW and non-TW MRSA strains. Representative TW and non-TW MRSA strains were assessed for carriage of qacA/B genes and antiseptic susceptibility. RESULTS: The antiseptic protocol was associated with a highly significant, immediate 70% reduction in acquisition of non-TW MRSA strains (estimated model-averaged incidence rate ratio, 0.3; 95% confidence interval, 0.19-0.47) and an increase in acquisition of TW MRSA strains (estimated model-averaged incidence rate ratio, 3.85; 95% confidence interval, 0.80-18.59). There was only weak evidence of an effect of other interventions on MRSA transmission. All TW MRSA strains (21 of 21 isolates) and &lt;5% (1 of 21 isolates) of non-TW MRSA strains tested carried the chlorhexidine resistance loci qacA/B. In vitro chlorhexidine minimum bactericidal concentrations of TW strains were 3-fold higher than those of non-TW MRSA strains, and in vivo, only patients with non-TW MRSA demonstrated a reduction in the number of colonization sites in response to chlorhexidine treatment. CONCLUSION: A chlorhexidine-based surface antiseptic protocol can interrupt transmission of MRSA in the intensive care unit, but strains carrying qacA/B genes may be unaffected or potentially spread more rapidly.", "author" : [ { "dropping-particle" : "", "family" : "Batra", "given" : "Rahul", "non-dropping-particle" : "", "parse-names" : false, "suffix" : "" }, { "dropping-particle" : "", "family" : "Cooper", "given" : "Ben S", "non-dropping-particle" : "", "parse-names" : false, "suffix" : "" }, { "dropping-particle" : "", "family" : "Whiteley", "given" : "Craig", "non-dropping-particle" : "", "parse-names" : false, "suffix" : "" }, { "dropping-particle" : "", "family" : "Patel", "given" : "Amita K", "non-dropping-particle" : "", "parse-names" : false, "suffix" : "" }, { "dropping-particle" : "", "family" : "Wyncoll", "given" : "Duncan", "non-dropping-particle" : "", "parse-names" : false, "suffix" : "" }, { "dropping-particle" : "", "family" : "Edgeworth", "given" : "Jonathan D", "non-dropping-particle" : "", "parse-names" : false, "suffix" : "" } ], "container-title" : "Clinical infectious diseases : an official publication of the Infectious Diseases Society of America", "id" : "ITEM-1", "issued" : { "date-parts" : [ [ "2010" ] ] }, "page" : "210-217", "title" : "Efficacy and limitation of a chlorhexidine-based decolonization strategy in preventing transmission of methicillin-resistant Staphylococcus aureus in an intensive care unit.", "type" : "article-journal", "volume" : "50" }, "uris" : [ "http://www.mendeley.com/documents/?uuid=5ace4193-0781-4da9-a531-20b39a411fbc" ] } ], "mendeley" : { "formattedCitation" : "&lt;sup&gt;27&lt;/sup&gt;", "plainTextFormattedCitation" : "27", "previouslyFormattedCitation" : "&lt;sup&gt;27&lt;/sup&gt;" }, "properties" : { "noteIndex" : 0 }, "schema" : "https://github.com/citation-style-language/schema/raw/master/csl-citation.json" }</w:instrText>
      </w:r>
      <w:r w:rsidR="00B364CB" w:rsidRPr="00C4235B">
        <w:rPr>
          <w:rFonts w:ascii="Calibri" w:hAnsi="Calibri" w:cs="Verdana"/>
          <w:color w:val="000090"/>
          <w:sz w:val="22"/>
          <w:szCs w:val="22"/>
        </w:rPr>
        <w:fldChar w:fldCharType="separate"/>
      </w:r>
      <w:r w:rsidR="00396D7C" w:rsidRPr="00C4235B">
        <w:rPr>
          <w:rFonts w:ascii="Calibri" w:hAnsi="Calibri" w:cs="Verdana"/>
          <w:noProof/>
          <w:color w:val="000090"/>
          <w:sz w:val="22"/>
          <w:szCs w:val="22"/>
          <w:vertAlign w:val="superscript"/>
        </w:rPr>
        <w:t>27</w:t>
      </w:r>
      <w:r w:rsidR="00B364CB" w:rsidRPr="00C4235B">
        <w:rPr>
          <w:rFonts w:ascii="Calibri" w:hAnsi="Calibri" w:cs="Verdana"/>
          <w:color w:val="000090"/>
          <w:sz w:val="22"/>
          <w:szCs w:val="22"/>
        </w:rPr>
        <w:fldChar w:fldCharType="end"/>
      </w:r>
      <w:r w:rsidR="00EE3CFD" w:rsidRPr="00C4235B">
        <w:rPr>
          <w:rFonts w:ascii="Calibri" w:hAnsi="Calibri" w:cs="Verdana"/>
          <w:color w:val="262626"/>
          <w:sz w:val="22"/>
          <w:szCs w:val="22"/>
        </w:rPr>
        <w:t xml:space="preserve"> The number of nasal mupirocin tubes prescribed during the study period was obtained from pharmacy electronic systems at each Trust.</w:t>
      </w:r>
    </w:p>
    <w:p w14:paraId="6AB90765" w14:textId="77777777" w:rsidR="00E34D94" w:rsidRPr="00C4235B" w:rsidRDefault="00E34D94" w:rsidP="003A152F">
      <w:pPr>
        <w:spacing w:line="480" w:lineRule="auto"/>
        <w:jc w:val="both"/>
        <w:rPr>
          <w:rFonts w:ascii="Calibri" w:hAnsi="Calibri" w:cs="Verdana"/>
          <w:color w:val="262626"/>
          <w:sz w:val="22"/>
          <w:szCs w:val="22"/>
        </w:rPr>
      </w:pPr>
    </w:p>
    <w:p w14:paraId="575D8D13" w14:textId="408C1763" w:rsidR="009722A8" w:rsidRPr="00C4235B" w:rsidRDefault="00E34D94" w:rsidP="003A152F">
      <w:pPr>
        <w:spacing w:line="480" w:lineRule="auto"/>
        <w:jc w:val="both"/>
        <w:rPr>
          <w:rFonts w:ascii="Calibri" w:hAnsi="Calibri" w:cs="Verdana"/>
          <w:color w:val="262626"/>
          <w:sz w:val="22"/>
          <w:szCs w:val="22"/>
        </w:rPr>
      </w:pPr>
      <w:r w:rsidRPr="00C4235B">
        <w:rPr>
          <w:rFonts w:ascii="Calibri" w:hAnsi="Calibri" w:cs="Verdana"/>
          <w:color w:val="262626"/>
          <w:sz w:val="22"/>
          <w:szCs w:val="22"/>
        </w:rPr>
        <w:t xml:space="preserve">MRSA isolates were submitted to the Centre for Clinical Infection and Diagnostics Research (CIDR) at GSTT. Isolates confirmed </w:t>
      </w:r>
      <w:r w:rsidR="00B53B89" w:rsidRPr="00C4235B">
        <w:rPr>
          <w:rFonts w:ascii="Calibri" w:hAnsi="Calibri" w:cs="Verdana"/>
          <w:color w:val="262626"/>
          <w:sz w:val="22"/>
          <w:szCs w:val="22"/>
        </w:rPr>
        <w:t>as</w:t>
      </w:r>
      <w:r w:rsidRPr="00C4235B">
        <w:rPr>
          <w:rFonts w:ascii="Calibri" w:hAnsi="Calibri" w:cs="Verdana"/>
          <w:color w:val="262626"/>
          <w:sz w:val="22"/>
          <w:szCs w:val="22"/>
        </w:rPr>
        <w:t xml:space="preserve"> MRSA by </w:t>
      </w:r>
      <w:r w:rsidR="00583C53" w:rsidRPr="00C4235B">
        <w:rPr>
          <w:rFonts w:ascii="Calibri" w:hAnsi="Calibri" w:cs="Verdana"/>
          <w:color w:val="262626"/>
          <w:sz w:val="22"/>
          <w:szCs w:val="22"/>
        </w:rPr>
        <w:t>culture on chrom</w:t>
      </w:r>
      <w:r w:rsidR="00F53724" w:rsidRPr="00C4235B">
        <w:rPr>
          <w:rFonts w:ascii="Calibri" w:hAnsi="Calibri" w:cs="Verdana"/>
          <w:color w:val="262626"/>
          <w:sz w:val="22"/>
          <w:szCs w:val="22"/>
        </w:rPr>
        <w:t>o</w:t>
      </w:r>
      <w:r w:rsidR="00583C53" w:rsidRPr="00C4235B">
        <w:rPr>
          <w:rFonts w:ascii="Calibri" w:hAnsi="Calibri" w:cs="Verdana"/>
          <w:color w:val="262626"/>
          <w:sz w:val="22"/>
          <w:szCs w:val="22"/>
        </w:rPr>
        <w:t>genic agar (Oxoid Brilliance) and rapid latex agglutination test (Staphaurex, Remel)</w:t>
      </w:r>
      <w:r w:rsidRPr="00C4235B">
        <w:rPr>
          <w:rFonts w:ascii="Calibri" w:hAnsi="Calibri" w:cs="Verdana"/>
          <w:color w:val="262626"/>
          <w:sz w:val="22"/>
          <w:szCs w:val="22"/>
        </w:rPr>
        <w:t xml:space="preserve"> were included in the study.</w:t>
      </w:r>
      <w:r w:rsidRPr="00C4235B" w:rsidDel="00974E31">
        <w:rPr>
          <w:rFonts w:ascii="Calibri" w:hAnsi="Calibri" w:cs="Verdana"/>
          <w:color w:val="262626"/>
          <w:sz w:val="22"/>
          <w:szCs w:val="22"/>
        </w:rPr>
        <w:t xml:space="preserve"> </w:t>
      </w:r>
      <w:r w:rsidR="00B53B89" w:rsidRPr="00C4235B">
        <w:rPr>
          <w:rFonts w:ascii="Calibri" w:hAnsi="Calibri" w:cs="Verdana"/>
          <w:color w:val="262626"/>
          <w:sz w:val="22"/>
          <w:szCs w:val="22"/>
        </w:rPr>
        <w:t>A</w:t>
      </w:r>
      <w:r w:rsidR="00530152" w:rsidRPr="00C4235B">
        <w:rPr>
          <w:rFonts w:ascii="Calibri" w:hAnsi="Calibri" w:cs="Verdana"/>
          <w:color w:val="262626"/>
          <w:sz w:val="22"/>
          <w:szCs w:val="22"/>
        </w:rPr>
        <w:t>nonymised</w:t>
      </w:r>
      <w:r w:rsidRPr="00C4235B">
        <w:rPr>
          <w:rFonts w:ascii="Calibri" w:hAnsi="Calibri" w:cs="Verdana"/>
          <w:color w:val="262626"/>
          <w:sz w:val="22"/>
          <w:szCs w:val="22"/>
        </w:rPr>
        <w:t xml:space="preserve"> patient-level details were submitted with each specimen and used to construct a database. </w:t>
      </w:r>
      <w:r w:rsidR="009722A8" w:rsidRPr="00C4235B">
        <w:rPr>
          <w:rFonts w:ascii="Calibri" w:hAnsi="Calibri" w:cs="Verdana"/>
          <w:color w:val="262626"/>
          <w:sz w:val="22"/>
          <w:szCs w:val="22"/>
        </w:rPr>
        <w:t>MRSA isolates were screened for mupirocin resistance using a semi-confluent inoculum</w:t>
      </w:r>
      <w:r w:rsidR="00F4437E" w:rsidRPr="00C4235B">
        <w:rPr>
          <w:rFonts w:ascii="Calibri" w:hAnsi="Calibri" w:cs="Verdana"/>
          <w:color w:val="262626"/>
          <w:sz w:val="22"/>
          <w:szCs w:val="22"/>
        </w:rPr>
        <w:t xml:space="preserve"> </w:t>
      </w:r>
      <w:r w:rsidR="00F4437E" w:rsidRPr="00C4235B">
        <w:rPr>
          <w:rFonts w:ascii="Calibri" w:hAnsi="Calibri" w:cs="Verdana"/>
          <w:color w:val="262626"/>
          <w:sz w:val="22"/>
          <w:szCs w:val="22"/>
        </w:rPr>
        <w:fldChar w:fldCharType="begin" w:fldLock="1"/>
      </w:r>
      <w:r w:rsidR="00396D7C" w:rsidRPr="00C4235B">
        <w:rPr>
          <w:rFonts w:ascii="Calibri" w:hAnsi="Calibri" w:cs="Verdana"/>
          <w:color w:val="262626"/>
          <w:sz w:val="22"/>
          <w:szCs w:val="22"/>
        </w:rPr>
        <w:instrText>ADDIN CSL_CITATION { "citationItems" : [ { "id" : "ITEM-1", "itemData" : { "DOI" : "10.1093/jac/48.suppl_1.43", "abstract" : "For nearly a decade microbiologists have used the MIC breakpoints published in the BSAC Guide to Susceptibility Testing to interpret susceptibility. Historically, and unlike the rest of Europe, the UK and Ireland have used a comparative method of disc testing to interpret susceptibility rather than one based on a correlation between MIC and zone of inhibition. Although innovative when introduced in the 1970s, Stokes' comparative method has evolved ad hoc and it has become increasingly apparent that there is a need for a standardized method of disc testing that is correlated with BSAC MIC breakpoints. The method described here, like all other standardized methods of disc testing, cannot be adapted by the user, and interpretative criteria are only applicable if the method is adhered to fully. A major advantage of this approach to susceptibility testing is that data from several sources can be combined for surveillance of resistance, a task that has been made much easier by the introduction of this method and coincides with the availability of automated zone measuring devices. It is hoped that the method described here will provide the core document for standard operating procedures; however, changes will necessarily occur over time as the method is developed and refined.", "author" : [ { "dropping-particle" : "", "family" : "Andrews", "given" : "J M", "non-dropping-particle" : "", "parse-names" : false, "suffix" : "" } ], "container-title" : "Journal of Antimicrobial Chemotherapy", "id" : "ITEM-1", "issued" : { "date-parts" : [ [ "2001" ] ] }, "page" : "43-57", "title" : "BSAC standardized disc susceptibility testing method", "type" : "article-journal", "volume" : "48 (suppl " }, "uris" : [ "http://www.mendeley.com/documents/?uuid=d102670e-d66e-4f57-b7e0-26b948634ed0" ] } ], "mendeley" : { "formattedCitation" : "&lt;sup&gt;28&lt;/sup&gt;", "plainTextFormattedCitation" : "28", "previouslyFormattedCitation" : "&lt;sup&gt;28&lt;/sup&gt;" }, "properties" : { "noteIndex" : 0 }, "schema" : "https://github.com/citation-style-language/schema/raw/master/csl-citation.json" }</w:instrText>
      </w:r>
      <w:r w:rsidR="00F4437E" w:rsidRPr="00C4235B">
        <w:rPr>
          <w:rFonts w:ascii="Calibri" w:hAnsi="Calibri" w:cs="Verdana"/>
          <w:color w:val="262626"/>
          <w:sz w:val="22"/>
          <w:szCs w:val="22"/>
        </w:rPr>
        <w:fldChar w:fldCharType="separate"/>
      </w:r>
      <w:r w:rsidR="00396D7C" w:rsidRPr="00C4235B">
        <w:rPr>
          <w:rFonts w:ascii="Calibri" w:hAnsi="Calibri" w:cs="Verdana"/>
          <w:noProof/>
          <w:color w:val="262626"/>
          <w:sz w:val="22"/>
          <w:szCs w:val="22"/>
          <w:vertAlign w:val="superscript"/>
        </w:rPr>
        <w:t>28</w:t>
      </w:r>
      <w:r w:rsidR="00F4437E" w:rsidRPr="00C4235B">
        <w:rPr>
          <w:rFonts w:ascii="Calibri" w:hAnsi="Calibri" w:cs="Verdana"/>
          <w:color w:val="262626"/>
          <w:sz w:val="22"/>
          <w:szCs w:val="22"/>
        </w:rPr>
        <w:fldChar w:fldCharType="end"/>
      </w:r>
      <w:r w:rsidR="009722A8" w:rsidRPr="00C4235B">
        <w:rPr>
          <w:rFonts w:ascii="Calibri" w:hAnsi="Calibri" w:cs="Verdana"/>
          <w:color w:val="262626"/>
          <w:sz w:val="22"/>
          <w:szCs w:val="22"/>
        </w:rPr>
        <w:t xml:space="preserve"> on Iso-Sensitest agar with a 200-μg </w:t>
      </w:r>
      <w:r w:rsidR="0014474E" w:rsidRPr="00C4235B">
        <w:rPr>
          <w:rFonts w:ascii="Calibri" w:hAnsi="Calibri" w:cs="Verdana"/>
          <w:color w:val="262626"/>
          <w:sz w:val="22"/>
          <w:szCs w:val="22"/>
        </w:rPr>
        <w:t>disc</w:t>
      </w:r>
      <w:r w:rsidR="009722A8" w:rsidRPr="00C4235B">
        <w:rPr>
          <w:rFonts w:ascii="Calibri" w:hAnsi="Calibri" w:cs="Verdana"/>
          <w:color w:val="262626"/>
          <w:sz w:val="22"/>
          <w:szCs w:val="22"/>
        </w:rPr>
        <w:t xml:space="preserve"> (Oxoid</w:t>
      </w:r>
      <w:r w:rsidR="009A0FB5" w:rsidRPr="00C4235B">
        <w:rPr>
          <w:rFonts w:ascii="Calibri" w:hAnsi="Calibri" w:cs="Verdana"/>
          <w:color w:val="262626"/>
          <w:sz w:val="22"/>
          <w:szCs w:val="22"/>
        </w:rPr>
        <w:t xml:space="preserve"> Ltd.</w:t>
      </w:r>
      <w:r w:rsidR="009722A8" w:rsidRPr="00C4235B">
        <w:rPr>
          <w:rFonts w:ascii="Calibri" w:hAnsi="Calibri" w:cs="Verdana"/>
          <w:color w:val="262626"/>
          <w:sz w:val="22"/>
          <w:szCs w:val="22"/>
        </w:rPr>
        <w:t>)</w:t>
      </w:r>
      <w:r w:rsidR="00F4437E" w:rsidRPr="00C4235B">
        <w:rPr>
          <w:rFonts w:ascii="Calibri" w:hAnsi="Calibri" w:cs="Verdana"/>
          <w:color w:val="262626"/>
          <w:sz w:val="22"/>
          <w:szCs w:val="22"/>
        </w:rPr>
        <w:t>,</w:t>
      </w:r>
      <w:r w:rsidR="009722A8" w:rsidRPr="00C4235B">
        <w:rPr>
          <w:rFonts w:ascii="Calibri" w:hAnsi="Calibri" w:cs="Verdana"/>
          <w:color w:val="262626"/>
          <w:sz w:val="22"/>
          <w:szCs w:val="22"/>
        </w:rPr>
        <w:t xml:space="preserve"> incubated at 35-37°C in air for 18–20 h</w:t>
      </w:r>
      <w:r w:rsidR="0014474E" w:rsidRPr="00C4235B">
        <w:rPr>
          <w:rFonts w:ascii="Calibri" w:hAnsi="Calibri" w:cs="Verdana"/>
          <w:color w:val="262626"/>
          <w:sz w:val="22"/>
          <w:szCs w:val="22"/>
        </w:rPr>
        <w:t>ours</w:t>
      </w:r>
      <w:r w:rsidR="00583C63" w:rsidRPr="00C4235B">
        <w:rPr>
          <w:rFonts w:ascii="Calibri" w:hAnsi="Calibri" w:cs="Verdana"/>
          <w:color w:val="262626"/>
          <w:sz w:val="22"/>
          <w:szCs w:val="22"/>
        </w:rPr>
        <w:t xml:space="preserve">. </w:t>
      </w:r>
      <w:r w:rsidR="00B56163" w:rsidRPr="00C4235B">
        <w:rPr>
          <w:rFonts w:ascii="Calibri" w:hAnsi="Calibri" w:cs="Verdana"/>
          <w:color w:val="262626"/>
          <w:sz w:val="22"/>
          <w:szCs w:val="22"/>
        </w:rPr>
        <w:t xml:space="preserve">NCTC 6571 quality control strain was used for internal validation. </w:t>
      </w:r>
      <w:r w:rsidR="009722A8" w:rsidRPr="00C4235B">
        <w:rPr>
          <w:rFonts w:ascii="Calibri" w:hAnsi="Calibri" w:cs="Verdana"/>
          <w:color w:val="262626"/>
          <w:sz w:val="22"/>
          <w:szCs w:val="22"/>
        </w:rPr>
        <w:t xml:space="preserve">HMR was defined </w:t>
      </w:r>
      <w:r w:rsidR="00156707" w:rsidRPr="00C4235B">
        <w:rPr>
          <w:rFonts w:ascii="Calibri" w:hAnsi="Calibri" w:cs="Verdana"/>
          <w:color w:val="262626"/>
          <w:sz w:val="22"/>
          <w:szCs w:val="22"/>
        </w:rPr>
        <w:t xml:space="preserve">by an </w:t>
      </w:r>
      <w:r w:rsidR="009722A8" w:rsidRPr="00C4235B">
        <w:rPr>
          <w:rFonts w:ascii="Calibri" w:hAnsi="Calibri" w:cs="Verdana"/>
          <w:color w:val="262626"/>
          <w:sz w:val="22"/>
          <w:szCs w:val="22"/>
        </w:rPr>
        <w:t xml:space="preserve"> inhibition</w:t>
      </w:r>
      <w:r w:rsidR="00156707" w:rsidRPr="00C4235B">
        <w:rPr>
          <w:rFonts w:ascii="Calibri" w:hAnsi="Calibri" w:cs="Verdana"/>
          <w:color w:val="262626"/>
          <w:sz w:val="22"/>
          <w:szCs w:val="22"/>
        </w:rPr>
        <w:t xml:space="preserve"> zone</w:t>
      </w:r>
      <w:r w:rsidR="009722A8" w:rsidRPr="00C4235B">
        <w:rPr>
          <w:rFonts w:ascii="Calibri" w:hAnsi="Calibri" w:cs="Verdana"/>
          <w:color w:val="262626"/>
          <w:sz w:val="22"/>
          <w:szCs w:val="22"/>
        </w:rPr>
        <w:t xml:space="preserve"> of &lt;18 mm</w:t>
      </w:r>
      <w:r w:rsidR="00C92FC9" w:rsidRPr="00C4235B">
        <w:rPr>
          <w:rFonts w:ascii="Calibri" w:hAnsi="Calibri" w:cs="Verdana"/>
          <w:color w:val="262626"/>
          <w:sz w:val="22"/>
          <w:szCs w:val="22"/>
        </w:rPr>
        <w:t xml:space="preserve"> </w:t>
      </w:r>
      <w:r w:rsidR="006801CC" w:rsidRPr="00C4235B">
        <w:rPr>
          <w:rFonts w:ascii="Calibri" w:hAnsi="Calibri" w:cs="Verdana"/>
          <w:color w:val="262626"/>
          <w:sz w:val="22"/>
          <w:szCs w:val="22"/>
        </w:rPr>
        <w:t xml:space="preserve">based on a BSAC </w:t>
      </w:r>
      <w:r w:rsidR="00045B4A" w:rsidRPr="00C4235B">
        <w:rPr>
          <w:rFonts w:ascii="Calibri" w:hAnsi="Calibri" w:cs="Verdana"/>
          <w:color w:val="262626"/>
          <w:sz w:val="22"/>
          <w:szCs w:val="22"/>
        </w:rPr>
        <w:t>Working P</w:t>
      </w:r>
      <w:r w:rsidR="006801CC" w:rsidRPr="00C4235B">
        <w:rPr>
          <w:rFonts w:ascii="Calibri" w:hAnsi="Calibri" w:cs="Verdana"/>
          <w:color w:val="262626"/>
          <w:sz w:val="22"/>
          <w:szCs w:val="22"/>
        </w:rPr>
        <w:t xml:space="preserve">arty study conducted at St Thomas’ </w:t>
      </w:r>
      <w:r w:rsidR="00045B4A" w:rsidRPr="00C4235B">
        <w:rPr>
          <w:rFonts w:ascii="Calibri" w:hAnsi="Calibri" w:cs="Verdana"/>
          <w:color w:val="262626"/>
          <w:sz w:val="22"/>
          <w:szCs w:val="22"/>
        </w:rPr>
        <w:t>H</w:t>
      </w:r>
      <w:r w:rsidR="006801CC" w:rsidRPr="00C4235B">
        <w:rPr>
          <w:rFonts w:ascii="Calibri" w:hAnsi="Calibri" w:cs="Verdana"/>
          <w:color w:val="262626"/>
          <w:sz w:val="22"/>
          <w:szCs w:val="22"/>
        </w:rPr>
        <w:t xml:space="preserve">ospital. </w:t>
      </w:r>
      <w:r w:rsidR="00B56163" w:rsidRPr="00C4235B">
        <w:rPr>
          <w:rFonts w:ascii="Calibri" w:hAnsi="Calibri" w:cs="Verdana"/>
          <w:color w:val="262626"/>
          <w:sz w:val="22"/>
          <w:szCs w:val="22"/>
        </w:rPr>
        <w:t>Th</w:t>
      </w:r>
      <w:r w:rsidR="0032163A" w:rsidRPr="00C4235B">
        <w:rPr>
          <w:rFonts w:ascii="Calibri" w:hAnsi="Calibri" w:cs="Verdana"/>
          <w:color w:val="262626"/>
          <w:sz w:val="22"/>
          <w:szCs w:val="22"/>
        </w:rPr>
        <w:t>is</w:t>
      </w:r>
      <w:r w:rsidR="00B56163" w:rsidRPr="00C4235B">
        <w:rPr>
          <w:rFonts w:ascii="Calibri" w:hAnsi="Calibri" w:cs="Verdana"/>
          <w:color w:val="262626"/>
          <w:sz w:val="22"/>
          <w:szCs w:val="22"/>
        </w:rPr>
        <w:t xml:space="preserve"> breakpoint coincides with that defined by</w:t>
      </w:r>
      <w:r w:rsidR="00C92FC9" w:rsidRPr="00C4235B">
        <w:rPr>
          <w:rFonts w:ascii="Calibri" w:hAnsi="Calibri" w:cs="Verdana"/>
          <w:color w:val="262626"/>
          <w:sz w:val="22"/>
          <w:szCs w:val="22"/>
        </w:rPr>
        <w:t xml:space="preserve"> EUCAST</w:t>
      </w:r>
      <w:r w:rsidR="00633A13" w:rsidRPr="00C4235B">
        <w:rPr>
          <w:rFonts w:ascii="Calibri" w:hAnsi="Calibri" w:cs="Verdana"/>
          <w:color w:val="262626"/>
          <w:sz w:val="22"/>
          <w:szCs w:val="22"/>
        </w:rPr>
        <w:t>.</w:t>
      </w:r>
      <w:r w:rsidR="00F4437E" w:rsidRPr="00C4235B">
        <w:rPr>
          <w:rFonts w:ascii="Calibri" w:hAnsi="Calibri" w:cs="Verdana"/>
          <w:color w:val="262626"/>
          <w:sz w:val="22"/>
          <w:szCs w:val="22"/>
        </w:rPr>
        <w:t xml:space="preserve"> </w:t>
      </w:r>
      <w:r w:rsidR="004C2AC1"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"mendeley" : { "formattedCitation" : "&lt;sup&gt;1&lt;/sup&gt;", "plainTextFormattedCitation" : "1", "previouslyFormattedCitation" : "&lt;sup&gt;1&lt;/sup&gt;" }, "properties" : { "noteIndex" : 0 }, "schema" : "https://github.com/citation-style-language/schema/raw/master/csl-citation.json" }</w:instrText>
      </w:r>
      <w:r w:rsidR="004C2AC1"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w:t>
      </w:r>
      <w:r w:rsidR="004C2AC1" w:rsidRPr="00C4235B">
        <w:rPr>
          <w:rFonts w:ascii="Calibri" w:hAnsi="Calibri" w:cs="Verdana"/>
          <w:color w:val="262626"/>
          <w:sz w:val="22"/>
          <w:szCs w:val="22"/>
        </w:rPr>
        <w:fldChar w:fldCharType="end"/>
      </w:r>
      <w:r w:rsidR="00B56163" w:rsidRPr="00C4235B">
        <w:rPr>
          <w:rFonts w:ascii="Calibri" w:hAnsi="Calibri" w:cs="Verdana"/>
          <w:color w:val="262626"/>
          <w:sz w:val="22"/>
          <w:szCs w:val="22"/>
        </w:rPr>
        <w:t xml:space="preserve"> To define susceptible (i.e. not LMR), </w:t>
      </w:r>
      <w:r w:rsidR="00751516" w:rsidRPr="00C4235B">
        <w:rPr>
          <w:rFonts w:ascii="Calibri" w:hAnsi="Calibri" w:cs="Verdana"/>
          <w:color w:val="262626"/>
          <w:sz w:val="22"/>
          <w:szCs w:val="22"/>
        </w:rPr>
        <w:t>h</w:t>
      </w:r>
      <w:r w:rsidR="00B56163" w:rsidRPr="00C4235B">
        <w:rPr>
          <w:rFonts w:ascii="Calibri" w:hAnsi="Calibri" w:cs="Verdana"/>
          <w:color w:val="262626"/>
          <w:sz w:val="22"/>
          <w:szCs w:val="22"/>
        </w:rPr>
        <w:t>armonization of the</w:t>
      </w:r>
      <w:r w:rsidR="00C92FC9" w:rsidRPr="00C4235B">
        <w:rPr>
          <w:rFonts w:ascii="Calibri" w:hAnsi="Calibri" w:cs="Verdana"/>
          <w:color w:val="262626"/>
          <w:sz w:val="22"/>
          <w:szCs w:val="22"/>
        </w:rPr>
        <w:t xml:space="preserve"> ‘susceptible’</w:t>
      </w:r>
      <w:r w:rsidR="00B56163" w:rsidRPr="00C4235B">
        <w:rPr>
          <w:rFonts w:ascii="Calibri" w:hAnsi="Calibri" w:cs="Verdana"/>
          <w:color w:val="262626"/>
          <w:sz w:val="22"/>
          <w:szCs w:val="22"/>
        </w:rPr>
        <w:t xml:space="preserve"> EUCAST breakpoint </w:t>
      </w:r>
      <w:r w:rsidR="00C92FC9" w:rsidRPr="00C4235B">
        <w:rPr>
          <w:rFonts w:ascii="Calibri" w:hAnsi="Calibri" w:cs="Verdana"/>
          <w:color w:val="262626"/>
          <w:sz w:val="22"/>
          <w:szCs w:val="22"/>
        </w:rPr>
        <w:t>(≥ 30mm)</w:t>
      </w:r>
      <w:r w:rsidR="004C2AC1"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"mendeley" : { "formattedCitation" : "&lt;sup&gt;1&lt;/sup&gt;", "plainTextFormattedCitation" : "1", "previouslyFormattedCitation" : "&lt;sup&gt;1&lt;/sup&gt;" }, "properties" : { "noteIndex" : 0 }, "schema" : "https://github.com/citation-style-language/schema/raw/master/csl-citation.json" }</w:instrText>
      </w:r>
      <w:r w:rsidR="004C2AC1"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w:t>
      </w:r>
      <w:r w:rsidR="004C2AC1" w:rsidRPr="00C4235B">
        <w:rPr>
          <w:rFonts w:ascii="Calibri" w:hAnsi="Calibri" w:cs="Verdana"/>
          <w:color w:val="262626"/>
          <w:sz w:val="22"/>
          <w:szCs w:val="22"/>
        </w:rPr>
        <w:fldChar w:fldCharType="end"/>
      </w:r>
      <w:r w:rsidR="00B56163" w:rsidRPr="00C4235B">
        <w:rPr>
          <w:rFonts w:ascii="Calibri" w:hAnsi="Calibri" w:cs="Verdana"/>
          <w:color w:val="262626"/>
          <w:sz w:val="22"/>
          <w:szCs w:val="22"/>
        </w:rPr>
        <w:t xml:space="preserve"> was conducted under the guidance of BSAC. </w:t>
      </w:r>
      <w:r w:rsidR="00751516" w:rsidRPr="00C4235B">
        <w:rPr>
          <w:rFonts w:ascii="Calibri" w:hAnsi="Calibri" w:cs="Verdana"/>
          <w:color w:val="262626"/>
          <w:sz w:val="22"/>
          <w:szCs w:val="22"/>
        </w:rPr>
        <w:t>S</w:t>
      </w:r>
      <w:r w:rsidR="00B56163" w:rsidRPr="00C4235B">
        <w:rPr>
          <w:rFonts w:ascii="Calibri" w:hAnsi="Calibri" w:cs="Verdana"/>
          <w:color w:val="262626"/>
          <w:sz w:val="22"/>
          <w:szCs w:val="22"/>
        </w:rPr>
        <w:t>usceptible was defined as a zone of inhibition of ≥ 32 mm and LMR as a zone inhibition of 18-31</w:t>
      </w:r>
      <w:r w:rsidR="0032163A" w:rsidRPr="00C4235B">
        <w:rPr>
          <w:rFonts w:ascii="Calibri" w:hAnsi="Calibri" w:cs="Verdana"/>
          <w:color w:val="262626"/>
          <w:sz w:val="22"/>
          <w:szCs w:val="22"/>
        </w:rPr>
        <w:t xml:space="preserve"> mm</w:t>
      </w:r>
      <w:r w:rsidR="00B56163" w:rsidRPr="00C4235B">
        <w:rPr>
          <w:rFonts w:ascii="Calibri" w:hAnsi="Calibri" w:cs="Verdana"/>
          <w:color w:val="262626"/>
          <w:sz w:val="22"/>
          <w:szCs w:val="22"/>
        </w:rPr>
        <w:t xml:space="preserve">. The </w:t>
      </w:r>
      <w:r w:rsidR="0032163A" w:rsidRPr="00C4235B">
        <w:rPr>
          <w:rFonts w:ascii="Calibri" w:hAnsi="Calibri" w:cs="Verdana"/>
          <w:color w:val="262626"/>
          <w:sz w:val="22"/>
          <w:szCs w:val="22"/>
        </w:rPr>
        <w:t>‘susceptible’ breakpoint</w:t>
      </w:r>
      <w:r w:rsidR="00B56163" w:rsidRPr="00C4235B">
        <w:rPr>
          <w:rFonts w:ascii="Calibri" w:hAnsi="Calibri" w:cs="Verdana"/>
          <w:color w:val="262626"/>
          <w:sz w:val="22"/>
          <w:szCs w:val="22"/>
        </w:rPr>
        <w:t xml:space="preserve"> was validated by determining MIC</w:t>
      </w:r>
      <w:r w:rsidR="00751516" w:rsidRPr="00C4235B">
        <w:rPr>
          <w:rFonts w:ascii="Calibri" w:hAnsi="Calibri" w:cs="Verdana"/>
          <w:color w:val="262626"/>
          <w:sz w:val="22"/>
          <w:szCs w:val="22"/>
        </w:rPr>
        <w:t>s</w:t>
      </w:r>
      <w:r w:rsidR="00B56163" w:rsidRPr="00C4235B">
        <w:rPr>
          <w:rFonts w:ascii="Calibri" w:hAnsi="Calibri" w:cs="Verdana"/>
          <w:color w:val="262626"/>
          <w:sz w:val="22"/>
          <w:szCs w:val="22"/>
        </w:rPr>
        <w:t xml:space="preserve"> </w:t>
      </w:r>
      <w:r w:rsidR="009722A8" w:rsidRPr="00C4235B">
        <w:rPr>
          <w:rFonts w:ascii="Calibri" w:hAnsi="Calibri" w:cs="Verdana"/>
          <w:color w:val="262626"/>
          <w:sz w:val="22"/>
          <w:szCs w:val="22"/>
        </w:rPr>
        <w:t xml:space="preserve">with Etest </w:t>
      </w:r>
      <w:r w:rsidR="001F5EAC" w:rsidRPr="00C4235B">
        <w:rPr>
          <w:rFonts w:ascii="Calibri" w:hAnsi="Calibri" w:cs="Verdana"/>
          <w:color w:val="262626"/>
          <w:sz w:val="22"/>
          <w:szCs w:val="22"/>
        </w:rPr>
        <w:t>(</w:t>
      </w:r>
      <w:r w:rsidR="00A90B1D" w:rsidRPr="00C4235B">
        <w:rPr>
          <w:rFonts w:ascii="Calibri" w:hAnsi="Calibri" w:cs="Verdana"/>
          <w:color w:val="262626"/>
          <w:sz w:val="22"/>
          <w:szCs w:val="22"/>
        </w:rPr>
        <w:t>BioMerieux</w:t>
      </w:r>
      <w:r w:rsidR="001F5EAC" w:rsidRPr="00C4235B">
        <w:rPr>
          <w:rFonts w:ascii="Calibri" w:hAnsi="Calibri" w:cs="Verdana"/>
          <w:color w:val="262626"/>
          <w:sz w:val="22"/>
          <w:szCs w:val="22"/>
        </w:rPr>
        <w:t xml:space="preserve">) </w:t>
      </w:r>
      <w:r w:rsidR="009722A8" w:rsidRPr="00C4235B">
        <w:rPr>
          <w:rFonts w:ascii="Calibri" w:hAnsi="Calibri" w:cs="Verdana"/>
          <w:color w:val="262626"/>
          <w:sz w:val="22"/>
          <w:szCs w:val="22"/>
        </w:rPr>
        <w:t>using a 0.5 MacFarla</w:t>
      </w:r>
      <w:r w:rsidR="004E7942" w:rsidRPr="00C4235B">
        <w:rPr>
          <w:rFonts w:ascii="Calibri" w:hAnsi="Calibri" w:cs="Verdana"/>
          <w:color w:val="262626"/>
          <w:sz w:val="22"/>
          <w:szCs w:val="22"/>
        </w:rPr>
        <w:t>nd standard inoculum on Mueller-</w:t>
      </w:r>
      <w:r w:rsidR="009722A8" w:rsidRPr="00C4235B">
        <w:rPr>
          <w:rFonts w:ascii="Calibri" w:hAnsi="Calibri" w:cs="Verdana"/>
          <w:color w:val="262626"/>
          <w:sz w:val="22"/>
          <w:szCs w:val="22"/>
        </w:rPr>
        <w:t>Hinton agar (</w:t>
      </w:r>
      <w:r w:rsidR="008A6AA7" w:rsidRPr="00C4235B">
        <w:rPr>
          <w:rFonts w:ascii="Calibri" w:hAnsi="Calibri" w:cs="Verdana"/>
          <w:color w:val="262626"/>
          <w:sz w:val="22"/>
          <w:szCs w:val="22"/>
        </w:rPr>
        <w:t>Oxoid</w:t>
      </w:r>
      <w:r w:rsidR="009722A8" w:rsidRPr="00C4235B">
        <w:rPr>
          <w:rFonts w:ascii="Calibri" w:hAnsi="Calibri" w:cs="Verdana"/>
          <w:color w:val="262626"/>
          <w:sz w:val="22"/>
          <w:szCs w:val="22"/>
        </w:rPr>
        <w:t>). MIC breakpoints were defined as susceptible, ≤1 µg/mL; LMR, 2–256 µg/mL; and HMR, &gt;256 µg/mL</w:t>
      </w:r>
      <w:r w:rsidR="00F4437E" w:rsidRPr="00C4235B">
        <w:rPr>
          <w:rFonts w:ascii="Calibri" w:hAnsi="Calibri" w:cs="Verdana"/>
          <w:color w:val="262626"/>
          <w:sz w:val="22"/>
          <w:szCs w:val="22"/>
        </w:rPr>
        <w:t xml:space="preserve"> </w:t>
      </w:r>
      <w:r w:rsidR="004C2AC1" w:rsidRPr="00C4235B">
        <w:rPr>
          <w:rFonts w:ascii="Calibri" w:hAnsi="Calibri" w:cs="Verdana"/>
          <w:color w:val="262626"/>
          <w:sz w:val="22"/>
          <w:szCs w:val="22"/>
        </w:rPr>
        <w:fldChar w:fldCharType="begin" w:fldLock="1"/>
      </w:r>
      <w:r w:rsidR="00B04FCF" w:rsidRPr="00C4235B">
        <w:rPr>
          <w:rFonts w:ascii="Calibri" w:hAnsi="Calibri" w:cs="Verdana"/>
          <w:color w:val="262626"/>
          <w:sz w:val="22"/>
          <w:szCs w:val="22"/>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"mendeley" : { "formattedCitation" : "&lt;sup&gt;1&lt;/sup&gt;", "plainTextFormattedCitation" : "1", "previouslyFormattedCitation" : "&lt;sup&gt;1&lt;/sup&gt;" }, "properties" : { "noteIndex" : 0 }, "schema" : "https://github.com/citation-style-language/schema/raw/master/csl-citation.json" }</w:instrText>
      </w:r>
      <w:r w:rsidR="004C2AC1" w:rsidRPr="00C4235B">
        <w:rPr>
          <w:rFonts w:ascii="Calibri" w:hAnsi="Calibri" w:cs="Verdana"/>
          <w:color w:val="262626"/>
          <w:sz w:val="22"/>
          <w:szCs w:val="22"/>
        </w:rPr>
        <w:fldChar w:fldCharType="separate"/>
      </w:r>
      <w:r w:rsidR="00E50D1A" w:rsidRPr="00C4235B">
        <w:rPr>
          <w:rFonts w:ascii="Calibri" w:hAnsi="Calibri" w:cs="Verdana"/>
          <w:noProof/>
          <w:color w:val="262626"/>
          <w:sz w:val="22"/>
          <w:szCs w:val="22"/>
          <w:vertAlign w:val="superscript"/>
        </w:rPr>
        <w:t>1</w:t>
      </w:r>
      <w:r w:rsidR="004C2AC1" w:rsidRPr="00C4235B">
        <w:rPr>
          <w:rFonts w:ascii="Calibri" w:hAnsi="Calibri" w:cs="Verdana"/>
          <w:color w:val="262626"/>
          <w:sz w:val="22"/>
          <w:szCs w:val="22"/>
        </w:rPr>
        <w:fldChar w:fldCharType="end"/>
      </w:r>
      <w:r w:rsidR="009722A8" w:rsidRPr="00C4235B">
        <w:rPr>
          <w:rFonts w:ascii="Calibri" w:hAnsi="Calibri" w:cs="Verdana"/>
          <w:color w:val="262626"/>
          <w:sz w:val="22"/>
          <w:szCs w:val="22"/>
        </w:rPr>
        <w:t xml:space="preserve">. MICs were also determined for all </w:t>
      </w:r>
      <w:r w:rsidR="009722A8" w:rsidRPr="00C4235B">
        <w:rPr>
          <w:rFonts w:ascii="Calibri" w:hAnsi="Calibri" w:cs="Verdana"/>
          <w:i/>
          <w:color w:val="262626"/>
          <w:sz w:val="22"/>
          <w:szCs w:val="22"/>
        </w:rPr>
        <w:t>mupA</w:t>
      </w:r>
      <w:r w:rsidR="009722A8" w:rsidRPr="00C4235B">
        <w:rPr>
          <w:rFonts w:ascii="Calibri" w:hAnsi="Calibri" w:cs="Verdana"/>
          <w:color w:val="262626"/>
          <w:sz w:val="22"/>
          <w:szCs w:val="22"/>
        </w:rPr>
        <w:t xml:space="preserve"> positive isolates.</w:t>
      </w:r>
    </w:p>
    <w:p w14:paraId="3AF9F482" w14:textId="77777777" w:rsidR="00E34D94" w:rsidRPr="00C4235B" w:rsidRDefault="00E34D94" w:rsidP="003A152F">
      <w:pPr>
        <w:spacing w:line="480" w:lineRule="auto"/>
        <w:jc w:val="both"/>
        <w:rPr>
          <w:rFonts w:ascii="Calibri" w:hAnsi="Calibri" w:cs="Verdana"/>
          <w:color w:val="262626"/>
          <w:sz w:val="22"/>
          <w:szCs w:val="22"/>
        </w:rPr>
      </w:pPr>
    </w:p>
    <w:p w14:paraId="2225FA91" w14:textId="5F936D4D" w:rsidR="00E34D94" w:rsidRPr="00C4235B" w:rsidRDefault="00E34D94" w:rsidP="003A152F">
      <w:pPr>
        <w:spacing w:line="480" w:lineRule="auto"/>
        <w:jc w:val="both"/>
        <w:rPr>
          <w:rFonts w:ascii="Calibri" w:eastAsia="Calibri" w:hAnsi="Calibri"/>
          <w:sz w:val="22"/>
          <w:szCs w:val="22"/>
          <w:lang w:val="en-GB"/>
        </w:rPr>
      </w:pPr>
      <w:r w:rsidRPr="00C4235B">
        <w:rPr>
          <w:rFonts w:ascii="Calibri" w:hAnsi="Calibri" w:cs="Verdana"/>
          <w:color w:val="262626"/>
          <w:sz w:val="22"/>
          <w:szCs w:val="22"/>
        </w:rPr>
        <w:t xml:space="preserve">Whole genome sequencing (WGS) was conducted on eligible isolates using </w:t>
      </w:r>
      <w:r w:rsidR="00A92328" w:rsidRPr="00C4235B">
        <w:rPr>
          <w:rFonts w:ascii="Calibri" w:hAnsi="Calibri" w:cs="Verdana"/>
          <w:color w:val="262626"/>
          <w:sz w:val="22"/>
          <w:szCs w:val="22"/>
        </w:rPr>
        <w:t>H</w:t>
      </w:r>
      <w:r w:rsidRPr="00C4235B">
        <w:rPr>
          <w:rFonts w:ascii="Calibri" w:hAnsi="Calibri" w:cs="Verdana"/>
          <w:color w:val="262626"/>
          <w:sz w:val="22"/>
          <w:szCs w:val="22"/>
        </w:rPr>
        <w:t xml:space="preserve">iSeq </w:t>
      </w:r>
      <w:r w:rsidR="00F040CB" w:rsidRPr="00C4235B">
        <w:rPr>
          <w:rFonts w:ascii="Calibri" w:hAnsi="Calibri" w:cs="Verdana"/>
          <w:color w:val="262626"/>
          <w:sz w:val="22"/>
          <w:szCs w:val="22"/>
        </w:rPr>
        <w:t xml:space="preserve">2500 </w:t>
      </w:r>
      <w:r w:rsidRPr="00C4235B">
        <w:rPr>
          <w:rFonts w:ascii="Calibri" w:hAnsi="Calibri" w:cs="Verdana"/>
          <w:color w:val="262626"/>
          <w:sz w:val="22"/>
          <w:szCs w:val="22"/>
        </w:rPr>
        <w:t>(Illumina UK Ltd)</w:t>
      </w:r>
      <w:r w:rsidR="000F7D44" w:rsidRPr="00C4235B">
        <w:rPr>
          <w:rFonts w:ascii="Calibri" w:hAnsi="Calibri" w:cs="Verdana"/>
          <w:color w:val="262626"/>
          <w:sz w:val="22"/>
          <w:szCs w:val="22"/>
        </w:rPr>
        <w:t xml:space="preserve">. Extracted genomic DNA was quantified using the Qubit High Sensitivity Kit (Life Technologies, Carlsbad, CA, USA) and 50 ng was taken through 96-plex Nextera DNA </w:t>
      </w:r>
      <w:r w:rsidR="000F7D44" w:rsidRPr="00C4235B">
        <w:rPr>
          <w:rFonts w:ascii="Calibri" w:hAnsi="Calibri" w:cs="Verdana"/>
          <w:color w:val="262626"/>
          <w:sz w:val="22"/>
          <w:szCs w:val="22"/>
        </w:rPr>
        <w:lastRenderedPageBreak/>
        <w:t>sample prep protocol (Illumina Inc, San Diego, CA, USA) following the manufacturer’s instructions. Libraries were quantified individually using the Qubit High Sensitivity Kit and equimolar amounts pooled for sequencing. Pooled 96-plex libraries were diluted and</w:t>
      </w:r>
      <w:r w:rsidR="000F7D44" w:rsidRPr="00C4235B">
        <w:rPr>
          <w:rFonts w:ascii="Calibri" w:hAnsi="Calibri"/>
          <w:sz w:val="22"/>
          <w:szCs w:val="22"/>
        </w:rPr>
        <w:t xml:space="preserve"> denatured ready for paired-end 150 cycle sequencing on the Illumina HiSeq 2500 platform in rapid run mode, running a 96-plex pool in each lane. Contigs were </w:t>
      </w:r>
      <w:r w:rsidR="000F7D44" w:rsidRPr="00C4235B">
        <w:rPr>
          <w:rFonts w:ascii="Calibri" w:hAnsi="Calibri"/>
          <w:i/>
          <w:sz w:val="22"/>
          <w:szCs w:val="22"/>
        </w:rPr>
        <w:t>de novo</w:t>
      </w:r>
      <w:r w:rsidR="000F7D44" w:rsidRPr="00C4235B">
        <w:rPr>
          <w:rFonts w:ascii="Calibri" w:hAnsi="Calibri"/>
          <w:sz w:val="22"/>
          <w:szCs w:val="22"/>
        </w:rPr>
        <w:t xml:space="preserve"> assembled using the trimmed reads and Velvet (version 1.2.10)</w:t>
      </w:r>
      <w:r w:rsidR="004C2AC1" w:rsidRPr="00C4235B">
        <w:rPr>
          <w:rFonts w:ascii="Calibri" w:hAnsi="Calibri"/>
          <w:sz w:val="22"/>
          <w:szCs w:val="22"/>
        </w:rPr>
        <w:fldChar w:fldCharType="begin" w:fldLock="1"/>
      </w:r>
      <w:r w:rsidR="00396D7C" w:rsidRPr="00C4235B">
        <w:rPr>
          <w:rFonts w:ascii="Calibri" w:hAnsi="Calibri"/>
          <w:sz w:val="22"/>
          <w:szCs w:val="22"/>
        </w:rPr>
        <w:instrText>ADDIN CSL_CITATION { "citationItems" : [ { "id" : "ITEM-1", "itemData" : { "ISSN" : "1088-9051", "abstract" : "We have developed a new set of algorithms, collectively called \"Velvet,\" to manipulate de Bruijn graphs for genomic sequence assembly. A de Bruijn graph is a compact representation based on short words (k-mers) that is ideal for high coverage, very short read (25-50 bp) data sets. Applying Velvet to very short reads and paired-ends information only, one can produce contigs of significant length, up to 50-kb N50 length in simulations of prokaryotic data and 3-kb N50 on simulated mammalian BACs. When applied to real Solexa data sets without read pairs, Velvet generated contigs of approximately 8 kb in a prokaryote and 2 kb in a mammalian BAC, in close agreement with our simulated results without read-pair information. Velvet represents a new approach to assembly that can leverage very short reads in combination with read pairs to produce useful assemblies.", "author" : [ { "dropping-particle" : "", "family" : "Zerbino", "given" : "Daniel R", "non-dropping-particle" : "", "parse-names" : false, "suffix" : "" }, { "dropping-particle" : "", "family" : "Birney", "given" : "Ewan", "non-dropping-particle" : "", "parse-names" : false, "suffix" : "" } ], "container-title" : "Genome research", "id" : "ITEM-1", "issue" : "5", "issued" : { "date-parts" : [ [ "2008", "5" ] ] }, "page" : "821-9", "title" : "Velvet: algorithms for de novo short read assembly using de Bruijn graphs.", "type" : "article-journal", "volume" : "18" }, "uris" : [ "http://www.mendeley.com/documents/?uuid=2f8687b4-6408-4d45-8f5d-d934820bc9ce" ] } ], "mendeley" : { "formattedCitation" : "&lt;sup&gt;29&lt;/sup&gt;", "plainTextFormattedCitation" : "29", "previouslyFormattedCitation" : "&lt;sup&gt;29&lt;/sup&gt;" }, "properties" : { "noteIndex" : 0 }, "schema" : "https://github.com/citation-style-language/schema/raw/master/csl-citation.json" }</w:instrText>
      </w:r>
      <w:r w:rsidR="004C2AC1" w:rsidRPr="00C4235B">
        <w:rPr>
          <w:rFonts w:ascii="Calibri" w:hAnsi="Calibri"/>
          <w:sz w:val="22"/>
          <w:szCs w:val="22"/>
        </w:rPr>
        <w:fldChar w:fldCharType="separate"/>
      </w:r>
      <w:r w:rsidR="00396D7C" w:rsidRPr="00C4235B">
        <w:rPr>
          <w:rFonts w:ascii="Calibri" w:hAnsi="Calibri"/>
          <w:noProof/>
          <w:sz w:val="22"/>
          <w:szCs w:val="22"/>
          <w:vertAlign w:val="superscript"/>
        </w:rPr>
        <w:t>29</w:t>
      </w:r>
      <w:r w:rsidR="004C2AC1" w:rsidRPr="00C4235B">
        <w:rPr>
          <w:rFonts w:ascii="Calibri" w:hAnsi="Calibri"/>
          <w:sz w:val="22"/>
          <w:szCs w:val="22"/>
        </w:rPr>
        <w:fldChar w:fldCharType="end"/>
      </w:r>
      <w:r w:rsidR="001761CB" w:rsidRPr="00C4235B">
        <w:rPr>
          <w:rFonts w:ascii="Calibri" w:hAnsi="Calibri"/>
          <w:sz w:val="22"/>
          <w:szCs w:val="22"/>
        </w:rPr>
        <w:t xml:space="preserve"> </w:t>
      </w:r>
      <w:r w:rsidR="000F7D44" w:rsidRPr="00C4235B">
        <w:rPr>
          <w:rFonts w:ascii="Calibri" w:hAnsi="Calibri"/>
          <w:sz w:val="22"/>
          <w:szCs w:val="22"/>
        </w:rPr>
        <w:t xml:space="preserve">and VelvetOptimiser (version 2.2.5, http://bioinformatics.net.au/software.velvetoptimiser.shtml) for each sample. Draft assemblies were analysed </w:t>
      </w:r>
      <w:r w:rsidR="000F7D44" w:rsidRPr="00C4235B">
        <w:rPr>
          <w:rFonts w:ascii="Calibri" w:hAnsi="Calibri"/>
          <w:i/>
          <w:sz w:val="22"/>
          <w:szCs w:val="22"/>
        </w:rPr>
        <w:t>in silico</w:t>
      </w:r>
      <w:r w:rsidR="000F7D44" w:rsidRPr="00C4235B">
        <w:rPr>
          <w:rFonts w:ascii="Calibri" w:hAnsi="Calibri"/>
          <w:sz w:val="22"/>
          <w:szCs w:val="22"/>
        </w:rPr>
        <w:t xml:space="preserve"> </w:t>
      </w:r>
      <w:r w:rsidRPr="00C4235B">
        <w:rPr>
          <w:rFonts w:ascii="Calibri" w:hAnsi="Calibri" w:cs="Lucida Grande"/>
          <w:color w:val="262626"/>
          <w:sz w:val="22"/>
          <w:szCs w:val="22"/>
        </w:rPr>
        <w:t>to determine the multilocus sequence type (MLST)</w:t>
      </w:r>
      <w:r w:rsidR="00017C38" w:rsidRPr="00C4235B">
        <w:rPr>
          <w:rFonts w:ascii="Calibri" w:hAnsi="Calibri" w:cs="Lucida Grande"/>
          <w:color w:val="262626"/>
          <w:sz w:val="22"/>
          <w:szCs w:val="22"/>
        </w:rPr>
        <w:t xml:space="preserve">, staphylococcal cassette chromosome </w:t>
      </w:r>
      <w:r w:rsidR="00017C38" w:rsidRPr="00C4235B">
        <w:rPr>
          <w:rFonts w:ascii="Calibri" w:hAnsi="Calibri" w:cs="Lucida Grande"/>
          <w:i/>
          <w:color w:val="262626"/>
          <w:sz w:val="22"/>
          <w:szCs w:val="22"/>
        </w:rPr>
        <w:t xml:space="preserve">mec </w:t>
      </w:r>
      <w:r w:rsidR="00017C38" w:rsidRPr="00C4235B">
        <w:rPr>
          <w:rFonts w:ascii="Calibri" w:hAnsi="Calibri" w:cs="Lucida Grande"/>
          <w:color w:val="262626"/>
          <w:sz w:val="22"/>
          <w:szCs w:val="22"/>
        </w:rPr>
        <w:t>(SCC</w:t>
      </w:r>
      <w:r w:rsidR="00017C38" w:rsidRPr="00C4235B">
        <w:rPr>
          <w:rFonts w:ascii="Calibri" w:hAnsi="Calibri" w:cs="Lucida Grande"/>
          <w:i/>
          <w:color w:val="262626"/>
          <w:sz w:val="22"/>
          <w:szCs w:val="22"/>
        </w:rPr>
        <w:t>mec</w:t>
      </w:r>
      <w:r w:rsidR="00017C38" w:rsidRPr="00C4235B">
        <w:rPr>
          <w:rFonts w:ascii="Calibri" w:hAnsi="Calibri" w:cs="Lucida Grande"/>
          <w:color w:val="262626"/>
          <w:sz w:val="22"/>
          <w:szCs w:val="22"/>
        </w:rPr>
        <w:t>)</w:t>
      </w:r>
      <w:r w:rsidR="00017C38" w:rsidRPr="00C4235B">
        <w:rPr>
          <w:rFonts w:ascii="Calibri" w:hAnsi="Calibri" w:cs="Lucida Grande"/>
          <w:i/>
          <w:color w:val="262626"/>
          <w:sz w:val="22"/>
          <w:szCs w:val="22"/>
        </w:rPr>
        <w:t xml:space="preserve"> </w:t>
      </w:r>
      <w:r w:rsidR="00017C38" w:rsidRPr="00C4235B">
        <w:rPr>
          <w:rFonts w:ascii="Calibri" w:hAnsi="Calibri" w:cs="Lucida Grande"/>
          <w:color w:val="262626"/>
          <w:sz w:val="22"/>
          <w:szCs w:val="22"/>
        </w:rPr>
        <w:t>type, carriage of the Panton-Valentine leukocidin (PVL) and identify genomic markers of mupirocin resistance</w:t>
      </w:r>
      <w:r w:rsidR="000F7D44" w:rsidRPr="00C4235B">
        <w:rPr>
          <w:rFonts w:ascii="Calibri" w:hAnsi="Calibri" w:cs="Lucida Grande"/>
          <w:color w:val="262626"/>
          <w:sz w:val="22"/>
          <w:szCs w:val="22"/>
        </w:rPr>
        <w:t xml:space="preserve"> using BWA</w:t>
      </w:r>
      <w:r w:rsidR="004C2AC1" w:rsidRPr="00C4235B">
        <w:rPr>
          <w:rFonts w:ascii="Calibri" w:hAnsi="Calibri" w:cs="Lucida Grande"/>
          <w:color w:val="262626"/>
          <w:sz w:val="22"/>
          <w:szCs w:val="22"/>
        </w:rPr>
        <w:fldChar w:fldCharType="begin" w:fldLock="1"/>
      </w:r>
      <w:r w:rsidR="00396D7C" w:rsidRPr="00C4235B">
        <w:rPr>
          <w:rFonts w:ascii="Calibri" w:hAnsi="Calibri" w:cs="Lucida Grande"/>
          <w:color w:val="262626"/>
          <w:sz w:val="22"/>
          <w:szCs w:val="22"/>
        </w:rPr>
        <w:instrText>ADDIN CSL_CITATION { "citationItems" : [ { "id" : "ITEM-1", "itemData" : { "DOI" : "gb-2009-10-3-r25 [pii]\\r10.1186/gb-2009-10-3-r25", "ISBN" : "1465-6914 (Electronic)\\r1465-6906 (Linking)", "ISSN" : "1465-6914", "PMID" : "19261174", "abstract" : "ultrafast memory efficient alignment aligning short DNA sequence genomes human genome align ...", "author" : [ { "dropping-particle" : "", "family" : "Langmead", "given" : "B", "non-dropping-particle" : "", "parse-names" : false, "suffix" : "" }, { "dropping-particle" : "", "family" : "Trapnell", "given" : "C", "non-dropping-particle" : "", "parse-names" : false, "suffix" : "" }, { "dropping-particle" : "", "family" : "Pop", "given" : "M", "non-dropping-particle" : "", "parse-names" : false, "suffix" : "" }, { "dropping-particle" : "", "family" : "Salzberg", "given" : "S L", "non-dropping-particle" : "", "parse-names" : false, "suffix" : "" } ], "container-title" : "Genome Biol", "id" : "ITEM-1", "issued" : { "date-parts" : [ [ "2009" ] ] }, "page" : "1-10", "title" : "Ultrafast and memory-efficient alignment of short DNA sequences to the human genome", "type" : "article-journal" }, "uris" : [ "http://www.mendeley.com/documents/?uuid=c818af80-de88-4172-a6a8-5c7a72155aab" ] } ], "mendeley" : { "formattedCitation" : "&lt;sup&gt;30&lt;/sup&gt;", "plainTextFormattedCitation" : "30", "previouslyFormattedCitation" : "&lt;sup&gt;30&lt;/sup&gt;" }, "properties" : { "noteIndex" : 0 }, "schema" : "https://github.com/citation-style-language/schema/raw/master/csl-citation.json" }</w:instrText>
      </w:r>
      <w:r w:rsidR="004C2AC1" w:rsidRPr="00C4235B">
        <w:rPr>
          <w:rFonts w:ascii="Calibri" w:hAnsi="Calibri" w:cs="Lucida Grande"/>
          <w:color w:val="262626"/>
          <w:sz w:val="22"/>
          <w:szCs w:val="22"/>
        </w:rPr>
        <w:fldChar w:fldCharType="separate"/>
      </w:r>
      <w:r w:rsidR="00396D7C" w:rsidRPr="00C4235B">
        <w:rPr>
          <w:rFonts w:ascii="Calibri" w:hAnsi="Calibri" w:cs="Lucida Grande"/>
          <w:noProof/>
          <w:color w:val="262626"/>
          <w:sz w:val="22"/>
          <w:szCs w:val="22"/>
          <w:vertAlign w:val="superscript"/>
        </w:rPr>
        <w:t>30</w:t>
      </w:r>
      <w:r w:rsidR="004C2AC1" w:rsidRPr="00C4235B">
        <w:rPr>
          <w:rFonts w:ascii="Calibri" w:hAnsi="Calibri" w:cs="Lucida Grande"/>
          <w:color w:val="262626"/>
          <w:sz w:val="22"/>
          <w:szCs w:val="22"/>
        </w:rPr>
        <w:fldChar w:fldCharType="end"/>
      </w:r>
      <w:r w:rsidR="000F7D44" w:rsidRPr="00C4235B">
        <w:rPr>
          <w:rFonts w:ascii="Calibri" w:hAnsi="Calibri" w:cs="Lucida Grande"/>
          <w:color w:val="262626"/>
          <w:sz w:val="22"/>
          <w:szCs w:val="22"/>
        </w:rPr>
        <w:t xml:space="preserve"> and BLAST</w:t>
      </w:r>
      <w:r w:rsidR="00F50CB1" w:rsidRPr="00C4235B">
        <w:rPr>
          <w:rFonts w:ascii="Calibri" w:hAnsi="Calibri" w:cs="Lucida Grande"/>
          <w:color w:val="262626"/>
          <w:sz w:val="22"/>
          <w:szCs w:val="22"/>
        </w:rPr>
        <w:t>.</w:t>
      </w:r>
      <w:r w:rsidR="004C2AC1" w:rsidRPr="00C4235B">
        <w:rPr>
          <w:rFonts w:ascii="Calibri" w:hAnsi="Calibri" w:cs="Lucida Grande"/>
          <w:color w:val="262626"/>
          <w:sz w:val="22"/>
          <w:szCs w:val="22"/>
        </w:rPr>
        <w:fldChar w:fldCharType="begin" w:fldLock="1"/>
      </w:r>
      <w:r w:rsidR="00396D7C" w:rsidRPr="00C4235B">
        <w:rPr>
          <w:rFonts w:ascii="Calibri" w:hAnsi="Calibri" w:cs="Lucida Grande"/>
          <w:color w:val="262626"/>
          <w:sz w:val="22"/>
          <w:szCs w:val="22"/>
        </w:rPr>
        <w:instrText>ADDIN CSL_CITATION { "citationItems" : [ { "id" : "ITEM-1", "itemData" : { "ISSN" : "0022-2836", "abstract" : "A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 "author" : [ { "dropping-particle" : "", "family" : "Altschul", "given" : "S F", "non-dropping-particle" : "", "parse-names" : false, "suffix" : "" }, { "dropping-particle" : "", "family" : "Gish", "given" : "W", "non-dropping-particle" : "", "parse-names" : false, "suffix" : "" }, { "dropping-particle" : "", "family" : "Miller", "given" : "W", "non-dropping-particle" : "", "parse-names" : false, "suffix" : "" }, { "dropping-particle" : "", "family" : "Myers", "given" : "E W", "non-dropping-particle" : "", "parse-names" : false, "suffix" : "" }, { "dropping-particle" : "", "family" : "Lipman", "given" : "D J", "non-dropping-particle" : "", "parse-names" : false, "suffix" : "" } ], "container-title" : "Journal of molecular biology", "id" : "ITEM-1", "issue" : "3", "issued" : { "date-parts" : [ [ "1990", "10", "5" ] ] }, "page" : "403-10", "title" : "Basic local alignment search tool.", "type" : "article-journal", "volume" : "215" }, "uris" : [ "http://www.mendeley.com/documents/?uuid=622ea7d3-e491-4036-95db-e66022f03353" ] } ], "mendeley" : { "formattedCitation" : "&lt;sup&gt;31&lt;/sup&gt;", "plainTextFormattedCitation" : "31", "previouslyFormattedCitation" : "&lt;sup&gt;31&lt;/sup&gt;" }, "properties" : { "noteIndex" : 0 }, "schema" : "https://github.com/citation-style-language/schema/raw/master/csl-citation.json" }</w:instrText>
      </w:r>
      <w:r w:rsidR="004C2AC1" w:rsidRPr="00C4235B">
        <w:rPr>
          <w:rFonts w:ascii="Calibri" w:hAnsi="Calibri" w:cs="Lucida Grande"/>
          <w:color w:val="262626"/>
          <w:sz w:val="22"/>
          <w:szCs w:val="22"/>
        </w:rPr>
        <w:fldChar w:fldCharType="separate"/>
      </w:r>
      <w:r w:rsidR="00396D7C" w:rsidRPr="00C4235B">
        <w:rPr>
          <w:rFonts w:ascii="Calibri" w:hAnsi="Calibri" w:cs="Lucida Grande"/>
          <w:noProof/>
          <w:color w:val="262626"/>
          <w:sz w:val="22"/>
          <w:szCs w:val="22"/>
          <w:vertAlign w:val="superscript"/>
        </w:rPr>
        <w:t>31</w:t>
      </w:r>
      <w:r w:rsidR="004C2AC1" w:rsidRPr="00C4235B">
        <w:rPr>
          <w:rFonts w:ascii="Calibri" w:hAnsi="Calibri" w:cs="Lucida Grande"/>
          <w:color w:val="262626"/>
          <w:sz w:val="22"/>
          <w:szCs w:val="22"/>
        </w:rPr>
        <w:fldChar w:fldCharType="end"/>
      </w:r>
      <w:r w:rsidR="00017C38" w:rsidRPr="00C4235B">
        <w:rPr>
          <w:rFonts w:ascii="Calibri" w:hAnsi="Calibri" w:cs="Lucida Grande"/>
          <w:color w:val="262626"/>
          <w:sz w:val="22"/>
          <w:szCs w:val="22"/>
        </w:rPr>
        <w:t xml:space="preserve"> </w:t>
      </w:r>
      <w:r w:rsidRPr="00C4235B">
        <w:rPr>
          <w:rFonts w:ascii="Calibri" w:hAnsi="Calibri"/>
          <w:sz w:val="22"/>
          <w:szCs w:val="22"/>
        </w:rPr>
        <w:t>WGS was conducted on the first confirmed MRSA isolate from each individual at each unique healthcare setting (i.e. whenever an individual was admitted as inpatient to a new hospital, or received care in a new outpatient clinic or community servi</w:t>
      </w:r>
      <w:r w:rsidR="00017C38" w:rsidRPr="00C4235B">
        <w:rPr>
          <w:rFonts w:ascii="Calibri" w:hAnsi="Calibri"/>
          <w:sz w:val="22"/>
          <w:szCs w:val="22"/>
        </w:rPr>
        <w:t xml:space="preserve">ce throughout the study period); thus, </w:t>
      </w:r>
      <w:r w:rsidRPr="00C4235B">
        <w:rPr>
          <w:rFonts w:ascii="Calibri" w:hAnsi="Calibri"/>
          <w:sz w:val="22"/>
          <w:szCs w:val="22"/>
        </w:rPr>
        <w:t xml:space="preserve">follow-up genomic information was available for patients who received care at multiple settings. </w:t>
      </w:r>
    </w:p>
    <w:p w14:paraId="260A5043" w14:textId="77777777" w:rsidR="00E34D94" w:rsidRPr="00C4235B" w:rsidRDefault="00E34D94" w:rsidP="00E34D94">
      <w:pPr>
        <w:spacing w:line="480" w:lineRule="auto"/>
        <w:jc w:val="both"/>
        <w:rPr>
          <w:rFonts w:ascii="Calibri" w:eastAsia="Calibri" w:hAnsi="Calibri"/>
          <w:sz w:val="22"/>
          <w:szCs w:val="22"/>
          <w:lang w:val="en-GB"/>
        </w:rPr>
      </w:pPr>
    </w:p>
    <w:p w14:paraId="74B5EE08" w14:textId="26D859C3" w:rsidR="00E34D94" w:rsidRPr="00C4235B" w:rsidRDefault="00E34D94" w:rsidP="00E34D94">
      <w:pPr>
        <w:spacing w:line="480" w:lineRule="auto"/>
        <w:jc w:val="both"/>
        <w:rPr>
          <w:rFonts w:ascii="Calibri" w:eastAsia="Calibri" w:hAnsi="Calibri"/>
          <w:sz w:val="22"/>
          <w:szCs w:val="22"/>
          <w:lang w:val="en-GB"/>
        </w:rPr>
      </w:pPr>
      <w:r w:rsidRPr="00C4235B">
        <w:rPr>
          <w:rFonts w:ascii="Calibri" w:hAnsi="Calibri" w:cs="Lucida Grande"/>
          <w:color w:val="262626"/>
          <w:sz w:val="22"/>
          <w:szCs w:val="22"/>
        </w:rPr>
        <w:t xml:space="preserve">Isolates carrying </w:t>
      </w:r>
      <w:r w:rsidRPr="00C4235B">
        <w:rPr>
          <w:rFonts w:ascii="Calibri" w:hAnsi="Calibri" w:cs="Lucida Grande"/>
          <w:i/>
          <w:color w:val="262626"/>
          <w:sz w:val="22"/>
          <w:szCs w:val="22"/>
        </w:rPr>
        <w:t>mupA</w:t>
      </w:r>
      <w:r w:rsidRPr="00C4235B">
        <w:rPr>
          <w:rFonts w:ascii="Calibri" w:hAnsi="Calibri" w:cs="Lucida Grande"/>
          <w:color w:val="262626"/>
          <w:sz w:val="22"/>
          <w:szCs w:val="22"/>
        </w:rPr>
        <w:t xml:space="preserve"> or </w:t>
      </w:r>
      <w:r w:rsidRPr="00C4235B">
        <w:rPr>
          <w:rFonts w:ascii="Calibri" w:hAnsi="Calibri" w:cs="Lucida Grande"/>
          <w:i/>
          <w:color w:val="262626"/>
          <w:sz w:val="22"/>
          <w:szCs w:val="22"/>
        </w:rPr>
        <w:t>mupB</w:t>
      </w:r>
      <w:r w:rsidRPr="00C4235B">
        <w:rPr>
          <w:rFonts w:ascii="Calibri" w:hAnsi="Calibri" w:cs="Lucida Grande"/>
          <w:color w:val="262626"/>
          <w:sz w:val="22"/>
          <w:szCs w:val="22"/>
        </w:rPr>
        <w:t xml:space="preserve"> were classified as </w:t>
      </w:r>
      <w:r w:rsidR="007701BB" w:rsidRPr="00C4235B">
        <w:rPr>
          <w:rFonts w:ascii="Calibri" w:hAnsi="Calibri" w:cs="Lucida Grande"/>
          <w:color w:val="262626"/>
          <w:sz w:val="22"/>
          <w:szCs w:val="22"/>
        </w:rPr>
        <w:t>‘</w:t>
      </w:r>
      <w:r w:rsidRPr="00C4235B">
        <w:rPr>
          <w:rFonts w:ascii="Calibri" w:hAnsi="Calibri" w:cs="Lucida Grande"/>
          <w:color w:val="262626"/>
          <w:sz w:val="22"/>
          <w:szCs w:val="22"/>
        </w:rPr>
        <w:t>genotypic HMR</w:t>
      </w:r>
      <w:r w:rsidR="007701BB" w:rsidRPr="00C4235B">
        <w:rPr>
          <w:rFonts w:ascii="Calibri" w:hAnsi="Calibri" w:cs="Lucida Grande"/>
          <w:color w:val="262626"/>
          <w:sz w:val="22"/>
          <w:szCs w:val="22"/>
        </w:rPr>
        <w:t>’</w:t>
      </w:r>
      <w:r w:rsidR="00633A13" w:rsidRPr="00C4235B">
        <w:rPr>
          <w:rFonts w:ascii="Calibri" w:hAnsi="Calibri" w:cs="Lucida Grande"/>
          <w:color w:val="262626"/>
          <w:sz w:val="22"/>
          <w:szCs w:val="22"/>
        </w:rPr>
        <w:t>.</w:t>
      </w:r>
      <w:r w:rsidR="004E6CDC" w:rsidRPr="00C4235B">
        <w:rPr>
          <w:rFonts w:ascii="Calibri" w:hAnsi="Calibri" w:cs="Lucida Grande"/>
          <w:color w:val="262626"/>
          <w:sz w:val="22"/>
          <w:szCs w:val="22"/>
        </w:rPr>
        <w:t xml:space="preserve"> </w:t>
      </w:r>
      <w:r w:rsidR="004C2AC1" w:rsidRPr="00C4235B">
        <w:rPr>
          <w:rFonts w:ascii="Calibri" w:hAnsi="Calibri" w:cs="Lucida Grande"/>
          <w:color w:val="262626"/>
          <w:sz w:val="22"/>
          <w:szCs w:val="22"/>
        </w:rPr>
        <w:fldChar w:fldCharType="begin" w:fldLock="1"/>
      </w:r>
      <w:r w:rsidR="00B04FCF" w:rsidRPr="00C4235B">
        <w:rPr>
          <w:rFonts w:ascii="Calibri" w:hAnsi="Calibri" w:cs="Lucida Grande"/>
          <w:color w:val="262626"/>
          <w:sz w:val="22"/>
          <w:szCs w:val="22"/>
        </w:rPr>
        <w:instrText>ADDIN CSL_CITATION { "citationItems" : [ { "id" : "ITEM-1", "itemData" : { "DOI" : "10.1128/AAC.38.5.1205", "ISSN" : "0066-4804", "PMID" : "8067768", "abstract" : "The nucleotide sequence of the ileS gene conferring high-level resistance to mupirocin in Staphylococcus aureus J2870 has been determined. The gene sequence is substantially different from that of the native ileS gene of S. aureus, indicating that high-level resistance to mupirocin results from the acquisition of a novel ileS gene.", "author" : [ { "dropping-particle" : "", "family" : "Hodgson", "given" : "J E", "non-dropping-particle" : "", "parse-names" : false, "suffix" : "" }, { "dropping-particle" : "", "family" : "Curnock", "given" : "S P", "non-dropping-particle" : "", "parse-names" : false, "suffix" : "" }, { "dropping-particle" : "", "family" : "Dyke", "given" : "K G", "non-dropping-particle" : "", "parse-names" : false, "suffix" : "" }, { "dropping-particle" : "", "family" : "Morris", "given" : "R", "non-dropping-particle" : "", "parse-names" : false, "suffix" : "" }, { "dropping-particle" : "", "family" : "Sylvester", "given" : "D R", "non-dropping-particle" : "", "parse-names" : false, "suffix" : "" }, { "dropping-particle" : "", "family" : "Gross", "given" : "M S", "non-dropping-particle" : "", "parse-names" : false, "suffix" : "" } ], "container-title" : "Antimicrobial agents and chemotherapy", "id" : "ITEM-1", "issue" : "5", "issued" : { "date-parts" : [ [ "1994" ] ] }, "page" : "1205-1208", "title" : "Molecular characterization of the gene encoding high-level mupirocin resistance in Staphylococcus aureus J2870.", "type" : "article-journal", "volume" : "38" }, "uris" : [ "http://www.mendeley.com/documents/?uuid=a37ef756-510f-4eb5-aa6f-96e20e0d23c6" ] }, { "id" : "ITEM-2", "itemData" : { "DOI" : "10.1128/AAC.05325-11", "ISSN" : "00664804", "PMID" : "22252810", "abstract" : "Mupirocin is a topical antibiotic used for the treatment of skin infections and the eradication of methicillin-resistant Staphylococcus aureus carriage. It inhibits bacterial protein synthesis by interfering with isoleucyl-tRNA synthetase activity. High-level mupirocin resistance (MIC of \u2265 512 \u03bcg/ml) is mediated by the expression of mupA (ileS2), which encodes an alternate isoleucyl-tRNA synthetase. In this study, we describe high-level mupirocin resistance mediated by a novel locus, mupB. The mupB gene (3,102 bp) shares 65.5% sequence identity with mupA but only 45.5% identity with ileS. The deduced MupB protein shares 58.1% identity (72.3% similarity) and 25.4% identity (41.8% similarity) with MupA and IleS, respectively. Despite this limited homology, MupB contains conserved motifs found in class I tRNA synthetases. Attempts to transfer high-level mupirocin resistance via conjugation or transformation (using plasmid extracts from an mupB-containing strain) were unsuccessful. However, by cloning the mupB gene into a shuttle vector, it was possible to transfer the resistance phenotype to susceptible S. aureus by electroporation, proving that mupB was responsible for the high-level mupirocin resistance. Further studies need to be done to determine the prevalence of mupB and to understand risk factors and outcomes associated with resistance mediated by this gene.", "author" : [ { "dropping-particle" : "", "family" : "Seah", "given" : "Christine", "non-dropping-particle" : "", "parse-names" : false, "suffix" : "" }, { "dropping-particle" : "", "family" : "Alexander", "given" : "David C.", "non-dropping-particle" : "", "parse-names" : false, "suffix" : "" }, { "dropping-particle" : "", "family" : "Louie", "given" : "Lisa", "non-dropping-particle" : "", "parse-names" : false, "suffix" : "" }, { "dropping-particle" : "", "family" : "Simor", "given" : "Andrew", "non-dropping-particle" : "", "parse-names" : false, "suffix" : "" }, { "dropping-particle" : "", "family" : "Low", "given" : "Donald E.", "non-dropping-particle" : "", "parse-names" : false, "suffix" : "" }, { "dropping-particle" : "", "family" : "Longtin", "given" : "Jean", "non-dropping-particle" : "", "parse-names" : false, "suffix" : "" }, { "dropping-particle" : "", "family" : "Melano", "given" : "Roberto G.", "non-dropping-particle" : "", "parse-names" : false, "suffix" : "" } ], "container-title" : "Antimicrobial Agents and Chemotherapy", "id" : "ITEM-2", "issue" : "4", "issued" : { "date-parts" : [ [ "2012" ] ] }, "page" : "1916-1920", "title" : "MupB, a new high-level mupirocin resistance mechanism in staphylococcus aureus", "type" : "article-journal", "volume" : "56" }, "uris" : [ "http://www.mendeley.com/documents/?uuid=de10bfc7-a179-4628-8a98-f4757eff507d" ] } ], "mendeley" : { "formattedCitation" : "&lt;sup&gt;7,8&lt;/sup&gt;", "plainTextFormattedCitation" : "7,8", "previouslyFormattedCitation" : "&lt;sup&gt;7,8&lt;/sup&gt;" }, "properties" : { "noteIndex" : 0 }, "schema" : "https://github.com/citation-style-language/schema/raw/master/csl-citation.json" }</w:instrText>
      </w:r>
      <w:r w:rsidR="004C2AC1" w:rsidRPr="00C4235B">
        <w:rPr>
          <w:rFonts w:ascii="Calibri" w:hAnsi="Calibri" w:cs="Lucida Grande"/>
          <w:color w:val="262626"/>
          <w:sz w:val="22"/>
          <w:szCs w:val="22"/>
        </w:rPr>
        <w:fldChar w:fldCharType="separate"/>
      </w:r>
      <w:r w:rsidR="00E50D1A" w:rsidRPr="00C4235B">
        <w:rPr>
          <w:rFonts w:ascii="Calibri" w:hAnsi="Calibri" w:cs="Lucida Grande"/>
          <w:noProof/>
          <w:color w:val="262626"/>
          <w:sz w:val="22"/>
          <w:szCs w:val="22"/>
          <w:vertAlign w:val="superscript"/>
        </w:rPr>
        <w:t>7,8</w:t>
      </w:r>
      <w:r w:rsidR="004C2AC1" w:rsidRPr="00C4235B">
        <w:rPr>
          <w:rFonts w:ascii="Calibri" w:hAnsi="Calibri" w:cs="Lucida Grande"/>
          <w:color w:val="262626"/>
          <w:sz w:val="22"/>
          <w:szCs w:val="22"/>
        </w:rPr>
        <w:fldChar w:fldCharType="end"/>
      </w:r>
      <w:r w:rsidRPr="00C4235B">
        <w:rPr>
          <w:rFonts w:ascii="Calibri" w:hAnsi="Calibri" w:cs="Lucida Grande"/>
          <w:sz w:val="22"/>
          <w:szCs w:val="22"/>
        </w:rPr>
        <w:t xml:space="preserve"> Isolates with </w:t>
      </w:r>
      <w:r w:rsidRPr="00C4235B">
        <w:rPr>
          <w:rFonts w:ascii="Calibri" w:hAnsi="Calibri"/>
          <w:color w:val="000000"/>
          <w:kern w:val="24"/>
          <w:sz w:val="22"/>
          <w:szCs w:val="22"/>
        </w:rPr>
        <w:t>V588</w:t>
      </w:r>
      <w:r w:rsidR="000F7D44" w:rsidRPr="00C4235B">
        <w:rPr>
          <w:rFonts w:ascii="Calibri" w:hAnsi="Calibri"/>
          <w:color w:val="000000"/>
          <w:kern w:val="24"/>
          <w:sz w:val="22"/>
          <w:szCs w:val="22"/>
        </w:rPr>
        <w:t>F</w:t>
      </w:r>
      <w:r w:rsidRPr="00C4235B">
        <w:rPr>
          <w:rFonts w:ascii="Calibri" w:hAnsi="Calibri"/>
          <w:color w:val="000000"/>
          <w:kern w:val="24"/>
          <w:sz w:val="22"/>
          <w:szCs w:val="22"/>
        </w:rPr>
        <w:t xml:space="preserve"> </w:t>
      </w:r>
      <w:r w:rsidR="00621EC3" w:rsidRPr="00C4235B">
        <w:rPr>
          <w:rFonts w:ascii="Calibri" w:hAnsi="Calibri"/>
          <w:color w:val="000000"/>
          <w:kern w:val="24"/>
          <w:sz w:val="22"/>
          <w:szCs w:val="22"/>
        </w:rPr>
        <w:t xml:space="preserve">or </w:t>
      </w:r>
      <w:r w:rsidR="000F7D44" w:rsidRPr="00C4235B">
        <w:rPr>
          <w:rFonts w:ascii="Calibri" w:hAnsi="Calibri"/>
          <w:color w:val="000000"/>
          <w:kern w:val="24"/>
          <w:sz w:val="22"/>
          <w:szCs w:val="22"/>
        </w:rPr>
        <w:t>V</w:t>
      </w:r>
      <w:r w:rsidRPr="00C4235B">
        <w:rPr>
          <w:rFonts w:ascii="Calibri" w:hAnsi="Calibri"/>
          <w:color w:val="000000"/>
          <w:kern w:val="24"/>
          <w:sz w:val="22"/>
          <w:szCs w:val="22"/>
        </w:rPr>
        <w:t>631</w:t>
      </w:r>
      <w:r w:rsidR="000F7D44" w:rsidRPr="00C4235B">
        <w:rPr>
          <w:rFonts w:ascii="Calibri" w:hAnsi="Calibri"/>
          <w:color w:val="000000"/>
          <w:kern w:val="24"/>
          <w:sz w:val="22"/>
          <w:szCs w:val="22"/>
        </w:rPr>
        <w:t>F</w:t>
      </w:r>
      <w:r w:rsidRPr="00C4235B">
        <w:rPr>
          <w:rFonts w:ascii="Calibri" w:hAnsi="Calibri"/>
          <w:color w:val="FF0000"/>
          <w:kern w:val="24"/>
          <w:sz w:val="22"/>
          <w:szCs w:val="22"/>
        </w:rPr>
        <w:t xml:space="preserve"> </w:t>
      </w:r>
      <w:r w:rsidRPr="00C4235B">
        <w:rPr>
          <w:rFonts w:ascii="Calibri" w:hAnsi="Calibri"/>
          <w:color w:val="000000"/>
          <w:kern w:val="24"/>
          <w:sz w:val="22"/>
          <w:szCs w:val="22"/>
        </w:rPr>
        <w:t>chromosomal mutations in Ile</w:t>
      </w:r>
      <w:r w:rsidR="000F7D44" w:rsidRPr="00C4235B">
        <w:rPr>
          <w:rFonts w:ascii="Calibri" w:hAnsi="Calibri"/>
          <w:color w:val="000000"/>
          <w:kern w:val="24"/>
          <w:sz w:val="22"/>
          <w:szCs w:val="22"/>
        </w:rPr>
        <w:t>,</w:t>
      </w:r>
      <w:r w:rsidRPr="00C4235B">
        <w:rPr>
          <w:rFonts w:ascii="Calibri" w:hAnsi="Calibri"/>
          <w:color w:val="000000"/>
          <w:kern w:val="24"/>
          <w:sz w:val="22"/>
          <w:szCs w:val="22"/>
        </w:rPr>
        <w:t xml:space="preserve"> respectively</w:t>
      </w:r>
      <w:r w:rsidR="000F7D44" w:rsidRPr="00C4235B">
        <w:rPr>
          <w:rFonts w:ascii="Calibri" w:hAnsi="Calibri"/>
          <w:color w:val="000000"/>
          <w:kern w:val="24"/>
          <w:sz w:val="22"/>
          <w:szCs w:val="22"/>
        </w:rPr>
        <w:t>,</w:t>
      </w:r>
      <w:r w:rsidRPr="00C4235B">
        <w:rPr>
          <w:rFonts w:ascii="Calibri" w:hAnsi="Calibri" w:cs="Lucida Grande"/>
          <w:sz w:val="22"/>
          <w:szCs w:val="22"/>
        </w:rPr>
        <w:t xml:space="preserve"> were classified as </w:t>
      </w:r>
      <w:r w:rsidR="007701BB" w:rsidRPr="00C4235B">
        <w:rPr>
          <w:rFonts w:ascii="Calibri" w:hAnsi="Calibri" w:cs="Lucida Grande"/>
          <w:sz w:val="22"/>
          <w:szCs w:val="22"/>
        </w:rPr>
        <w:t>‘</w:t>
      </w:r>
      <w:r w:rsidRPr="00C4235B">
        <w:rPr>
          <w:rFonts w:ascii="Calibri" w:hAnsi="Calibri" w:cs="Lucida Grande"/>
          <w:sz w:val="22"/>
          <w:szCs w:val="22"/>
        </w:rPr>
        <w:t>genotypic LMR</w:t>
      </w:r>
      <w:r w:rsidR="007701BB" w:rsidRPr="00C4235B">
        <w:rPr>
          <w:rFonts w:ascii="Calibri" w:hAnsi="Calibri" w:cs="Lucida Grande"/>
          <w:sz w:val="22"/>
          <w:szCs w:val="22"/>
        </w:rPr>
        <w:t>’</w:t>
      </w:r>
      <w:r w:rsidR="00633A13" w:rsidRPr="00C4235B">
        <w:rPr>
          <w:rFonts w:ascii="Calibri" w:hAnsi="Calibri" w:cs="Lucida Grande"/>
          <w:sz w:val="22"/>
          <w:szCs w:val="22"/>
        </w:rPr>
        <w:t>.</w:t>
      </w:r>
      <w:r w:rsidR="004E6CDC" w:rsidRPr="00C4235B">
        <w:rPr>
          <w:rFonts w:ascii="Calibri" w:hAnsi="Calibri" w:cs="Lucida Grande"/>
          <w:sz w:val="22"/>
          <w:szCs w:val="22"/>
        </w:rPr>
        <w:t xml:space="preserve"> </w:t>
      </w:r>
      <w:r w:rsidR="004C2AC1" w:rsidRPr="00C4235B">
        <w:rPr>
          <w:rFonts w:ascii="Calibri" w:hAnsi="Calibri" w:cs="Lucida Grande"/>
          <w:sz w:val="22"/>
          <w:szCs w:val="22"/>
        </w:rPr>
        <w:fldChar w:fldCharType="begin" w:fldLock="1"/>
      </w:r>
      <w:r w:rsidR="00B04FCF" w:rsidRPr="00C4235B">
        <w:rPr>
          <w:rFonts w:ascii="Calibri" w:hAnsi="Calibri" w:cs="Lucida Grande"/>
          <w:sz w:val="22"/>
          <w:szCs w:val="22"/>
        </w:rPr>
        <w:instrText>ADDIN CSL_CITATION { "citationItems" : [ { "id" : "ITEM-1", "itemData" : { "DOI" : "10.1128/AAC.46.2.438-442.2002", "ISBN" : "0066-4804 (Print)\\r0066-4804 (Linking)", "ISSN" : "00664804", "PMID" : "11796355", "abstract" : "The isoleucyl-tRNA synthetase (ileS) gene was sequenced in toto from 9 and in part from 31 Staphylococcus aureus strains with various degrees of susceptibility to mupirocin. All strains for which the mupirocin MIC was greater than 8 microg/ml contained point mutations affecting the Rossman fold via Val-to-Phe changes at either residue 588 (V588F) or residue 631 (V631F). The importance of the V588F mutation was confirmed by an allele-specific PCR survey of 32 additional strains. Additional mutations of uncertain significance were found in residues clustered on the surface of the IleS protein.", "author" : [ { "dropping-particle" : "", "family" : "Antonio", "given" : "Martin", "non-dropping-particle" : "", "parse-names" : false, "suffix" : "" }, { "dropping-particle" : "", "family" : "McFerran", "given" : "Neil", "non-dropping-particle" : "", "parse-names" : false, "suffix" : "" }, { "dropping-particle" : "", "family" : "Pallen", "given" : "Mark J.", "non-dropping-particle" : "", "parse-names" : false, "suffix" : "" } ], "container-title" : "Antimicrobial Agents and Chemotherapy", "id" : "ITEM-1", "issue" : "2", "issued" : { "date-parts" : [ [ "2002" ] ] }, "page" : "438-442", "title" : "Mutations affecting the Rossman fold of isoleucyl-tRNA synthetase are correlated with low-level mupirocin resistance in Staphylococcus aureus", "type" : "article-journal", "volume" : "46" }, "uris" : [ "http://www.mendeley.com/documents/?uuid=ec265ae9-afa3-4b82-870d-1a448b7a29a6" ] } ], "mendeley" : { "formattedCitation" : "&lt;sup&gt;6&lt;/sup&gt;", "plainTextFormattedCitation" : "6", "previouslyFormattedCitation" : "&lt;sup&gt;6&lt;/sup&gt;" }, "properties" : { "noteIndex" : 0 }, "schema" : "https://github.com/citation-style-language/schema/raw/master/csl-citation.json" }</w:instrText>
      </w:r>
      <w:r w:rsidR="004C2AC1" w:rsidRPr="00C4235B">
        <w:rPr>
          <w:rFonts w:ascii="Calibri" w:hAnsi="Calibri" w:cs="Lucida Grande"/>
          <w:sz w:val="22"/>
          <w:szCs w:val="22"/>
        </w:rPr>
        <w:fldChar w:fldCharType="separate"/>
      </w:r>
      <w:r w:rsidR="00E50D1A" w:rsidRPr="00C4235B">
        <w:rPr>
          <w:rFonts w:ascii="Calibri" w:hAnsi="Calibri" w:cs="Lucida Grande"/>
          <w:noProof/>
          <w:sz w:val="22"/>
          <w:szCs w:val="22"/>
          <w:vertAlign w:val="superscript"/>
        </w:rPr>
        <w:t>6</w:t>
      </w:r>
      <w:r w:rsidR="004C2AC1" w:rsidRPr="00C4235B">
        <w:rPr>
          <w:rFonts w:ascii="Calibri" w:hAnsi="Calibri" w:cs="Lucida Grande"/>
          <w:sz w:val="22"/>
          <w:szCs w:val="22"/>
        </w:rPr>
        <w:fldChar w:fldCharType="end"/>
      </w:r>
      <w:r w:rsidRPr="00C4235B">
        <w:rPr>
          <w:rFonts w:ascii="Calibri" w:hAnsi="Calibri" w:cs="Lucida Grande"/>
          <w:sz w:val="22"/>
          <w:szCs w:val="22"/>
          <w:lang w:val="en-GB"/>
        </w:rPr>
        <w:t xml:space="preserve"> </w:t>
      </w:r>
      <w:r w:rsidRPr="00C4235B">
        <w:rPr>
          <w:rFonts w:ascii="Calibri" w:hAnsi="Calibri"/>
          <w:sz w:val="22"/>
          <w:szCs w:val="22"/>
        </w:rPr>
        <w:t>I</w:t>
      </w:r>
      <w:r w:rsidR="00BC436C" w:rsidRPr="00C4235B">
        <w:rPr>
          <w:rFonts w:ascii="Calibri" w:hAnsi="Calibri"/>
          <w:sz w:val="22"/>
          <w:szCs w:val="22"/>
        </w:rPr>
        <w:t>solates were classified as ‘hospital-associated’ (HA)</w:t>
      </w:r>
      <w:r w:rsidRPr="00C4235B">
        <w:rPr>
          <w:rFonts w:ascii="Calibri" w:hAnsi="Calibri"/>
          <w:sz w:val="22"/>
          <w:szCs w:val="22"/>
        </w:rPr>
        <w:t xml:space="preserve"> if they were PVL-negative and contained SCC</w:t>
      </w:r>
      <w:r w:rsidRPr="00C4235B">
        <w:rPr>
          <w:rFonts w:ascii="Calibri" w:hAnsi="Calibri"/>
          <w:i/>
          <w:sz w:val="22"/>
          <w:szCs w:val="22"/>
        </w:rPr>
        <w:t xml:space="preserve">mec </w:t>
      </w:r>
      <w:r w:rsidRPr="00C4235B">
        <w:rPr>
          <w:rFonts w:ascii="Calibri" w:hAnsi="Calibri"/>
          <w:sz w:val="22"/>
          <w:szCs w:val="22"/>
        </w:rPr>
        <w:t xml:space="preserve">types I, II or III, and </w:t>
      </w:r>
      <w:r w:rsidR="00BC436C" w:rsidRPr="00C4235B">
        <w:rPr>
          <w:rFonts w:ascii="Calibri" w:hAnsi="Calibri"/>
          <w:sz w:val="22"/>
          <w:szCs w:val="22"/>
        </w:rPr>
        <w:t>‘community associated’ (CA)</w:t>
      </w:r>
      <w:r w:rsidRPr="00C4235B">
        <w:rPr>
          <w:rFonts w:ascii="Calibri" w:hAnsi="Calibri"/>
          <w:sz w:val="22"/>
          <w:szCs w:val="22"/>
        </w:rPr>
        <w:t xml:space="preserve"> if they were PVL-positive or contained SCC</w:t>
      </w:r>
      <w:r w:rsidRPr="00C4235B">
        <w:rPr>
          <w:rFonts w:ascii="Calibri" w:hAnsi="Calibri"/>
          <w:i/>
          <w:sz w:val="22"/>
          <w:szCs w:val="22"/>
        </w:rPr>
        <w:t xml:space="preserve">mec </w:t>
      </w:r>
      <w:r w:rsidRPr="00C4235B">
        <w:rPr>
          <w:rFonts w:ascii="Calibri" w:hAnsi="Calibri"/>
          <w:sz w:val="22"/>
          <w:szCs w:val="22"/>
        </w:rPr>
        <w:t>types IV, V or non-typeable</w:t>
      </w:r>
      <w:r w:rsidR="00633A13" w:rsidRPr="00C4235B">
        <w:rPr>
          <w:rFonts w:ascii="Calibri" w:hAnsi="Calibri"/>
          <w:sz w:val="22"/>
          <w:szCs w:val="22"/>
        </w:rPr>
        <w:t>.</w:t>
      </w:r>
      <w:r w:rsidR="00EB5DB2" w:rsidRPr="00C4235B">
        <w:rPr>
          <w:rFonts w:ascii="Calibri" w:hAnsi="Calibri"/>
          <w:sz w:val="22"/>
          <w:szCs w:val="22"/>
        </w:rPr>
        <w:t xml:space="preserve"> </w:t>
      </w:r>
      <w:r w:rsidR="004C2AC1" w:rsidRPr="00C4235B">
        <w:rPr>
          <w:rFonts w:ascii="Calibri" w:hAnsi="Calibri"/>
          <w:sz w:val="22"/>
          <w:szCs w:val="22"/>
        </w:rPr>
        <w:fldChar w:fldCharType="begin" w:fldLock="1"/>
      </w:r>
      <w:r w:rsidR="00396D7C" w:rsidRPr="00C4235B">
        <w:rPr>
          <w:rFonts w:ascii="Calibri" w:hAnsi="Calibri"/>
          <w:sz w:val="22"/>
          <w:szCs w:val="22"/>
        </w:rPr>
        <w:instrText>ADDIN CSL_CITATION { "citationItems" : [ { "id" : "ITEM-1", "itemData" : { "DOI" : "10.1016/j.jhin.2012.04.009", "ISSN" : "01956701", "PMID" : "22622448", "abstract" : "Background: New distinct strains of community-associated meticillin-resistant . Staphylococcus aureus (CA-MRSA) have emerged as a cause of infection in previously healthy individuals in community settings. It is important to identify CA-MRSA for clinical management, epidemiological analysis, infection prevention and control, and regulatory reporting, but definitions and nomenclature of these strains are confused. Aim: To review attempts to define CA-MRSA and propose a new definition. Methods: Non-systematic review. Findings: Epidemiological definitions were useful for differentiating CA-MRSA and healthcare-associated (HA)-MRSA strain types in the past. However, although HA-MRSA strain types are rarely transmitted in the community, CA-MRSA strains have started to be transmitted in healthcare facilities, so epidemiological definitions are breaking down. CA-MRSA are community strains of . S. aureus that have acquired the meticillin resistance gene, . mecA. They are distinct from HA-MRSA and should be defined genetically. This may be done by combining genotypic typing by multi-locus sequence or . spa with analysis of the staphylococcal cassette chromosome . mec. Carriage of Panton-Valentine leukocidin or antimicrobial susceptibility profiles can be useful indicators of CA-MRSA but should not be used for their definition. Conclusion: For full assessment of their epidemiology, MRSA infections should be characterized as: (1) caused by HA- or CA-MRSA strain types; (2) acquired in community or healthcare settings; and (3) onset in the community or healthcare facility. \u00a9 2012 The Healthcare Infection Society.", "author" : [ { "dropping-particle" : "", "family" : "Otter", "given" : "J. A.", "non-dropping-particle" : "", "parse-names" : false, "suffix" : "" }, { "dropping-particle" : "", "family" : "French", "given" : "G. L.", "non-dropping-particle" : "", "parse-names" : false, "suffix" : "" } ], "container-title" : "Journal of Hospital Infection", "id" : "ITEM-1", "issued" : { "date-parts" : [ [ "2012" ] ] }, "page" : "143-148", "title" : "Community-associated meticillin-resistant Staphylococcus aureus: The case for a genotypic definition", "type" : "article", "volume" : "81" }, "uris" : [ "http://www.mendeley.com/documents/?uuid=c4548815-3618-4781-9a63-63ecde5863b7" ] }, { "id" : "ITEM-2", "itemData" : { "ISSN" : "1537-6591", "abstract" : "INTRODUCTION: Antimicrobial resistance and bacterial virulence factors may increase the risk of hematogenous complications during methicillin-resistant Staphylococcus aureus (MRSA) bloodstream infection (BSI). This study reports on the impact of increasing vancomycin minimum inhibitory concentrations (V-MICs) and MRSA clone type on risk of hematogenous complications from MRSA BSI during implementation of an effective MRSA control program.\n\nMETHODS: In sum, spa typing, staphylococcal cassette chromosome mec allotyping, and vancomycin and teicoplanin MICs were performed on 821 consecutive MRSA bloodstream isolates from 1999 to 2009. Prospectively collected data, including focus of infection, were available for 695 clinically significant cases. Logistic and multinomial logistic regression was used to determine the association between clone type, vancomycin MIC (V-MIC), and focus of infection.\n\nRESULTS: MRSA BSIs decreased by \u223c90% during the 11 years. Typing placed isolates into 3 clonal complex (CC) groups that had different population median V-MICs (CC30, 0.5 \u03bcg/mL [n = 349]; CC22, 0.75 \u03bcg/mL [n = 272]; non-CC22/30, 1.5 \u03bcg/mL [n = 199]). There was a progressive increase in the proportion of isolates with a V-MIC above baseline median in each clonal group and a disproportionate fall in the clone group with lowest median V-MIC (CC30). In contrast, there were no increases in teicoplanin MICs. High V-MIC CC22 isolates (1.5-2 \u03bcg/mL) were strongly associated with endocarditis (odds ratio, 12; 95% confidence interval, 3.72-38.9) and with a septic metastasis after catheter-related BSI (odds ratio, 106; 95% confidence interval, 12.6-883) compared with other clone type/V-MIC combinations.\n\nCONCLUSIONS: An interaction between clone type and V-MIC can influence the risk of endocarditis associated with MRSA BSI, implying involvement of both therapeutic and host-pathogen factors.", "author" : [ { "dropping-particle" : "", "family" : "Miller", "given" : "Clare E", "non-dropping-particle" : "", "parse-names" : false, "suffix" : "" }, { "dropping-particle" : "", "family" : "Batra", "given" : "Rahul", "non-dropping-particle" : "", "parse-names" : false, "suffix" : "" }, { "dropping-particle" : "", "family" : "Cooper", "given" : "Ben S", "non-dropping-particle" : "", "parse-names" : false, "suffix" : "" }, { "dropping-particle" : "", "family" : "Patel", "given" : "Amita K", "non-dropping-particle" : "", "parse-names" : false, "suffix" : "" }, { "dropping-particle" : "", "family" : "Klein", "given" : "John", "non-dropping-particle" : "", "parse-names" : false, "suffix" : "" }, { "dropping-particle" : "", "family" : "Otter", "given" : "Jonathan A", "non-dropping-particle" : "", "parse-names" : false, "suffix" : "" }, { "dropping-particle" : "", "family" : "Kypraios", "given" : "Theodore", "non-dropping-particle" : "", "parse-names" : false, "suffix" : "" }, { "dropping-particle" : "", "family" : "French", "given" : "Gary L", "non-dropping-particle" : "", "parse-names" : false, "suffix" : "" }, { "dropping-particle" : "", "family" : "Tosas", "given" : "Olga", "non-dropping-particle" : "", "parse-names" : false, "suffix" : "" }, { "dropping-particle" : "", "family" : "Edgeworth", "given" : "Jonathan D", "non-dropping-particle" : "", "parse-names" : false, "suffix" : "" } ], "container-title" : "Clinical infectious diseases : an official publication of the Infectious Diseases Society of America", "id" : "ITEM-2", "issue" : "5", "issued" : { "date-parts" : [ [ "2012", "3", "1" ] ] }, "language" : "English", "page" : "591-600", "title" : "An association between bacterial genotype combined with a high-vancomycin minimum inhibitory concentration and risk of endocarditis in methicillin-resistant Staphylococcus aureus bloodstream infection.", "type" : "article-journal", "volume" : "54" }, "uris" : [ "http://www.mendeley.com/documents/?uuid=6d621e31-9e21-4920-a93d-501a4350ab3e" ] } ], "mendeley" : { "formattedCitation" : "&lt;sup&gt;32,33&lt;/sup&gt;", "plainTextFormattedCitation" : "32,33", "previouslyFormattedCitation" : "&lt;sup&gt;32,33&lt;/sup&gt;" }, "properties" : { "noteIndex" : 0 }, "schema" : "https://github.com/citation-style-language/schema/raw/master/csl-citation.json" }</w:instrText>
      </w:r>
      <w:r w:rsidR="004C2AC1" w:rsidRPr="00C4235B">
        <w:rPr>
          <w:rFonts w:ascii="Calibri" w:hAnsi="Calibri"/>
          <w:sz w:val="22"/>
          <w:szCs w:val="22"/>
        </w:rPr>
        <w:fldChar w:fldCharType="separate"/>
      </w:r>
      <w:r w:rsidR="00396D7C" w:rsidRPr="00C4235B">
        <w:rPr>
          <w:rFonts w:ascii="Calibri" w:hAnsi="Calibri"/>
          <w:noProof/>
          <w:sz w:val="22"/>
          <w:szCs w:val="22"/>
          <w:vertAlign w:val="superscript"/>
        </w:rPr>
        <w:t>32,33</w:t>
      </w:r>
      <w:r w:rsidR="004C2AC1" w:rsidRPr="00C4235B">
        <w:rPr>
          <w:rFonts w:ascii="Calibri" w:hAnsi="Calibri"/>
          <w:sz w:val="22"/>
          <w:szCs w:val="22"/>
        </w:rPr>
        <w:fldChar w:fldCharType="end"/>
      </w:r>
      <w:hyperlink w:anchor="_ENREF_19" w:tooltip="Miller, 2012 #2069" w:history="1"/>
      <w:r w:rsidR="00EB5DB2" w:rsidRPr="00C4235B">
        <w:rPr>
          <w:rFonts w:ascii="Calibri" w:hAnsi="Calibri"/>
          <w:sz w:val="22"/>
          <w:szCs w:val="22"/>
        </w:rPr>
        <w:t xml:space="preserve"> </w:t>
      </w:r>
      <w:r w:rsidRPr="00C4235B">
        <w:rPr>
          <w:rFonts w:ascii="Calibri" w:hAnsi="Calibri"/>
          <w:sz w:val="22"/>
          <w:szCs w:val="22"/>
        </w:rPr>
        <w:t>Exceptions were ST22-IV isolates and ST5-IV isolates, which were classified as HA unless they were PVL-positive</w:t>
      </w:r>
      <w:r w:rsidR="00633A13" w:rsidRPr="00C4235B">
        <w:rPr>
          <w:rFonts w:ascii="Calibri" w:hAnsi="Calibri"/>
          <w:sz w:val="22"/>
          <w:szCs w:val="22"/>
        </w:rPr>
        <w:t>.</w:t>
      </w:r>
      <w:r w:rsidR="00EB5DB2" w:rsidRPr="00C4235B">
        <w:rPr>
          <w:rFonts w:ascii="Calibri" w:hAnsi="Calibri"/>
          <w:sz w:val="22"/>
          <w:szCs w:val="22"/>
        </w:rPr>
        <w:t xml:space="preserve"> </w:t>
      </w:r>
      <w:r w:rsidR="004C2AC1" w:rsidRPr="00C4235B">
        <w:rPr>
          <w:rFonts w:ascii="Calibri" w:hAnsi="Calibri"/>
          <w:sz w:val="22"/>
          <w:szCs w:val="22"/>
        </w:rPr>
        <w:fldChar w:fldCharType="begin" w:fldLock="1"/>
      </w:r>
      <w:r w:rsidR="00396D7C" w:rsidRPr="00C4235B">
        <w:rPr>
          <w:rFonts w:ascii="Calibri" w:hAnsi="Calibri"/>
          <w:sz w:val="22"/>
          <w:szCs w:val="22"/>
        </w:rPr>
        <w:instrText>ADDIN CSL_CITATION { "citationItems" : [ { "id" : "ITEM-1", "itemData" : { "DOI" : "10.1016/j.jhin.2012.04.009", "ISSN" : "01956701", "PMID" : "22622448", "abstract" : "Background: New distinct strains of community-associated meticillin-resistant . Staphylococcus aureus (CA-MRSA) have emerged as a cause of infection in previously healthy individuals in community settings. It is important to identify CA-MRSA for clinical management, epidemiological analysis, infection prevention and control, and regulatory reporting, but definitions and nomenclature of these strains are confused. Aim: To review attempts to define CA-MRSA and propose a new definition. Methods: Non-systematic review. Findings: Epidemiological definitions were useful for differentiating CA-MRSA and healthcare-associated (HA)-MRSA strain types in the past. However, although HA-MRSA strain types are rarely transmitted in the community, CA-MRSA strains have started to be transmitted in healthcare facilities, so epidemiological definitions are breaking down. CA-MRSA are community strains of . S. aureus that have acquired the meticillin resistance gene, . mecA. They are distinct from HA-MRSA and should be defined genetically. This may be done by combining genotypic typing by multi-locus sequence or . spa with analysis of the staphylococcal cassette chromosome . mec. Carriage of Panton-Valentine leukocidin or antimicrobial susceptibility profiles can be useful indicators of CA-MRSA but should not be used for their definition. Conclusion: For full assessment of their epidemiology, MRSA infections should be characterized as: (1) caused by HA- or CA-MRSA strain types; (2) acquired in community or healthcare settings; and (3) onset in the community or healthcare facility. \u00a9 2012 The Healthcare Infection Society.", "author" : [ { "dropping-particle" : "", "family" : "Otter", "given" : "J. A.", "non-dropping-particle" : "", "parse-names" : false, "suffix" : "" }, { "dropping-particle" : "", "family" : "French", "given" : "G. L.", "non-dropping-particle" : "", "parse-names" : false, "suffix" : "" } ], "container-title" : "Journal of Hospital Infection", "id" : "ITEM-1", "issued" : { "date-parts" : [ [ "2012" ] ] }, "page" : "143-148", "title" : "Community-associated meticillin-resistant Staphylococcus aureus: The case for a genotypic definition", "type" : "article", "volume" : "81" }, "uris" : [ "http://www.mendeley.com/documents/?uuid=c4548815-3618-4781-9a63-63ecde5863b7" ] }, { "id" : "ITEM-2", "itemData" : { "ISSN" : "1537-6591", "abstract" : "INTRODUCTION: Antimicrobial resistance and bacterial virulence factors may increase the risk of hematogenous complications during methicillin-resistant Staphylococcus aureus (MRSA) bloodstream infection (BSI). This study reports on the impact of increasing vancomycin minimum inhibitory concentrations (V-MICs) and MRSA clone type on risk of hematogenous complications from MRSA BSI during implementation of an effective MRSA control program.\n\nMETHODS: In sum, spa typing, staphylococcal cassette chromosome mec allotyping, and vancomycin and teicoplanin MICs were performed on 821 consecutive MRSA bloodstream isolates from 1999 to 2009. Prospectively collected data, including focus of infection, were available for 695 clinically significant cases. Logistic and multinomial logistic regression was used to determine the association between clone type, vancomycin MIC (V-MIC), and focus of infection.\n\nRESULTS: MRSA BSIs decreased by \u223c90% during the 11 years. Typing placed isolates into 3 clonal complex (CC) groups that had different population median V-MICs (CC30, 0.5 \u03bcg/mL [n = 349]; CC22, 0.75 \u03bcg/mL [n = 272]; non-CC22/30, 1.5 \u03bcg/mL [n = 199]). There was a progressive increase in the proportion of isolates with a V-MIC above baseline median in each clonal group and a disproportionate fall in the clone group with lowest median V-MIC (CC30). In contrast, there were no increases in teicoplanin MICs. High V-MIC CC22 isolates (1.5-2 \u03bcg/mL) were strongly associated with endocarditis (odds ratio, 12; 95% confidence interval, 3.72-38.9) and with a septic metastasis after catheter-related BSI (odds ratio, 106; 95% confidence interval, 12.6-883) compared with other clone type/V-MIC combinations.\n\nCONCLUSIONS: An interaction between clone type and V-MIC can influence the risk of endocarditis associated with MRSA BSI, implying involvement of both therapeutic and host-pathogen factors.", "author" : [ { "dropping-particle" : "", "family" : "Miller", "given" : "Clare E", "non-dropping-particle" : "", "parse-names" : false, "suffix" : "" }, { "dropping-particle" : "", "family" : "Batra", "given" : "Rahul", "non-dropping-particle" : "", "parse-names" : false, "suffix" : "" }, { "dropping-particle" : "", "family" : "Cooper", "given" : "Ben S", "non-dropping-particle" : "", "parse-names" : false, "suffix" : "" }, { "dropping-particle" : "", "family" : "Patel", "given" : "Amita K", "non-dropping-particle" : "", "parse-names" : false, "suffix" : "" }, { "dropping-particle" : "", "family" : "Klein", "given" : "John", "non-dropping-particle" : "", "parse-names" : false, "suffix" : "" }, { "dropping-particle" : "", "family" : "Otter", "given" : "Jonathan A", "non-dropping-particle" : "", "parse-names" : false, "suffix" : "" }, { "dropping-particle" : "", "family" : "Kypraios", "given" : "Theodore", "non-dropping-particle" : "", "parse-names" : false, "suffix" : "" }, { "dropping-particle" : "", "family" : "French", "given" : "Gary L", "non-dropping-particle" : "", "parse-names" : false, "suffix" : "" }, { "dropping-particle" : "", "family" : "Tosas", "given" : "Olga", "non-dropping-particle" : "", "parse-names" : false, "suffix" : "" }, { "dropping-particle" : "", "family" : "Edgeworth", "given" : "Jonathan D", "non-dropping-particle" : "", "parse-names" : false, "suffix" : "" } ], "container-title" : "Clinical infectious diseases : an official publication of the Infectious Diseases Society of America", "id" : "ITEM-2", "issue" : "5", "issued" : { "date-parts" : [ [ "2012", "3", "1" ] ] }, "language" : "English", "page" : "591-600", "title" : "An association between bacterial genotype combined with a high-vancomycin minimum inhibitory concentration and risk of endocarditis in methicillin-resistant Staphylococcus aureus bloodstream infection.", "type" : "article-journal", "volume" : "54" }, "uris" : [ "http://www.mendeley.com/documents/?uuid=6d621e31-9e21-4920-a93d-501a4350ab3e" ] } ], "mendeley" : { "formattedCitation" : "&lt;sup&gt;32,33&lt;/sup&gt;", "plainTextFormattedCitation" : "32,33", "previouslyFormattedCitation" : "&lt;sup&gt;32,33&lt;/sup&gt;" }, "properties" : { "noteIndex" : 0 }, "schema" : "https://github.com/citation-style-language/schema/raw/master/csl-citation.json" }</w:instrText>
      </w:r>
      <w:r w:rsidR="004C2AC1" w:rsidRPr="00C4235B">
        <w:rPr>
          <w:rFonts w:ascii="Calibri" w:hAnsi="Calibri"/>
          <w:sz w:val="22"/>
          <w:szCs w:val="22"/>
        </w:rPr>
        <w:fldChar w:fldCharType="separate"/>
      </w:r>
      <w:r w:rsidR="00396D7C" w:rsidRPr="00C4235B">
        <w:rPr>
          <w:rFonts w:ascii="Calibri" w:hAnsi="Calibri"/>
          <w:noProof/>
          <w:sz w:val="22"/>
          <w:szCs w:val="22"/>
          <w:vertAlign w:val="superscript"/>
        </w:rPr>
        <w:t>32,33</w:t>
      </w:r>
      <w:r w:rsidR="004C2AC1" w:rsidRPr="00C4235B">
        <w:rPr>
          <w:rFonts w:ascii="Calibri" w:hAnsi="Calibri"/>
          <w:sz w:val="22"/>
          <w:szCs w:val="22"/>
        </w:rPr>
        <w:fldChar w:fldCharType="end"/>
      </w:r>
    </w:p>
    <w:p w14:paraId="0279A4FE" w14:textId="77777777" w:rsidR="00E34D94" w:rsidRPr="00C4235B" w:rsidRDefault="00E34D94" w:rsidP="00E34D94">
      <w:pPr>
        <w:spacing w:line="480" w:lineRule="auto"/>
        <w:jc w:val="both"/>
        <w:rPr>
          <w:rFonts w:ascii="Calibri" w:hAnsi="Calibri" w:cs="Lucida Grande"/>
          <w:color w:val="262626"/>
          <w:sz w:val="22"/>
          <w:szCs w:val="22"/>
        </w:rPr>
      </w:pPr>
    </w:p>
    <w:p w14:paraId="0FBB4FF6" w14:textId="77777777" w:rsidR="00E34D94" w:rsidRPr="00C4235B" w:rsidRDefault="00E34D94" w:rsidP="00E34D94">
      <w:pPr>
        <w:spacing w:line="480" w:lineRule="auto"/>
        <w:jc w:val="both"/>
        <w:rPr>
          <w:rFonts w:ascii="Calibri" w:hAnsi="Calibri" w:cs="Lucida Grande"/>
          <w:i/>
          <w:color w:val="262626"/>
          <w:sz w:val="22"/>
          <w:szCs w:val="22"/>
        </w:rPr>
      </w:pPr>
      <w:r w:rsidRPr="00C4235B">
        <w:rPr>
          <w:rFonts w:ascii="Calibri" w:hAnsi="Calibri" w:cs="Lucida Grande"/>
          <w:i/>
          <w:color w:val="262626"/>
          <w:sz w:val="22"/>
          <w:szCs w:val="22"/>
        </w:rPr>
        <w:t>Analysis</w:t>
      </w:r>
    </w:p>
    <w:p w14:paraId="1FF73FE0" w14:textId="77777777" w:rsidR="00E34D94" w:rsidRPr="00C4235B" w:rsidRDefault="00E34D94" w:rsidP="00E34D94">
      <w:pPr>
        <w:spacing w:line="480" w:lineRule="auto"/>
        <w:jc w:val="both"/>
        <w:rPr>
          <w:rFonts w:ascii="Calibri" w:hAnsi="Calibri" w:cs="Lucida Grande"/>
          <w:color w:val="262626"/>
          <w:sz w:val="22"/>
          <w:szCs w:val="22"/>
        </w:rPr>
      </w:pPr>
    </w:p>
    <w:p w14:paraId="6B5A44FF" w14:textId="77777777" w:rsidR="00E34D94" w:rsidRPr="00C4235B" w:rsidRDefault="00E34D94" w:rsidP="00E34D94">
      <w:pPr>
        <w:spacing w:line="480" w:lineRule="auto"/>
        <w:jc w:val="both"/>
        <w:rPr>
          <w:rFonts w:ascii="Calibri" w:hAnsi="Calibri" w:cs="Lucida Grande"/>
          <w:color w:val="262626"/>
          <w:sz w:val="22"/>
          <w:szCs w:val="22"/>
          <w:lang w:val="en-GB"/>
        </w:rPr>
      </w:pPr>
      <w:r w:rsidRPr="00C4235B">
        <w:rPr>
          <w:rFonts w:ascii="Calibri" w:hAnsi="Calibri" w:cs="Lucida Grande"/>
          <w:color w:val="262626"/>
          <w:sz w:val="22"/>
          <w:szCs w:val="22"/>
        </w:rPr>
        <w:lastRenderedPageBreak/>
        <w:t xml:space="preserve">Univariate logistic regression analyses of the patients’ first healthcare episode were used to investigate risk factors for </w:t>
      </w:r>
      <w:r w:rsidR="00621EC3" w:rsidRPr="00C4235B">
        <w:rPr>
          <w:rFonts w:ascii="Calibri" w:hAnsi="Calibri" w:cs="Lucida Grande"/>
          <w:color w:val="262626"/>
          <w:sz w:val="22"/>
          <w:szCs w:val="22"/>
        </w:rPr>
        <w:t xml:space="preserve">phenotypic </w:t>
      </w:r>
      <w:r w:rsidR="003D0F19" w:rsidRPr="00C4235B">
        <w:rPr>
          <w:rFonts w:ascii="Calibri" w:hAnsi="Calibri" w:cs="Lucida Grande"/>
          <w:color w:val="262626"/>
          <w:sz w:val="22"/>
          <w:szCs w:val="22"/>
        </w:rPr>
        <w:t>HMR and LMR</w:t>
      </w:r>
      <w:r w:rsidRPr="00C4235B">
        <w:rPr>
          <w:rFonts w:ascii="Calibri" w:hAnsi="Calibri" w:cs="Lucida Grande"/>
          <w:color w:val="262626"/>
          <w:sz w:val="22"/>
          <w:szCs w:val="22"/>
        </w:rPr>
        <w:t xml:space="preserve">. The patients’ first episode was classified as ‘inpatient’, ‘outpatient’ or ‘community’ depending on whether provision of healthcare involved admission to hospital, an outpatient clinic appointment or service from a general practitioner (GP) or other community provider.  The first episode was defined as </w:t>
      </w:r>
      <w:r w:rsidR="007701BB" w:rsidRPr="00C4235B">
        <w:rPr>
          <w:rFonts w:ascii="Calibri" w:hAnsi="Calibri" w:cs="Lucida Grande"/>
          <w:color w:val="262626"/>
          <w:sz w:val="22"/>
          <w:szCs w:val="22"/>
        </w:rPr>
        <w:t>‘</w:t>
      </w:r>
      <w:r w:rsidRPr="00C4235B">
        <w:rPr>
          <w:rFonts w:ascii="Calibri" w:hAnsi="Calibri" w:cs="Lucida Grande"/>
          <w:color w:val="262626"/>
          <w:sz w:val="22"/>
          <w:szCs w:val="22"/>
        </w:rPr>
        <w:t xml:space="preserve">HMR’ if </w:t>
      </w:r>
      <w:r w:rsidR="00060630" w:rsidRPr="00C4235B">
        <w:rPr>
          <w:rFonts w:ascii="Calibri" w:hAnsi="Calibri" w:cs="Lucida Grande"/>
          <w:color w:val="262626"/>
          <w:sz w:val="22"/>
          <w:szCs w:val="22"/>
        </w:rPr>
        <w:t>at least one</w:t>
      </w:r>
      <w:r w:rsidRPr="00C4235B">
        <w:rPr>
          <w:rFonts w:ascii="Calibri" w:hAnsi="Calibri" w:cs="Lucida Grande"/>
          <w:color w:val="262626"/>
          <w:sz w:val="22"/>
          <w:szCs w:val="22"/>
        </w:rPr>
        <w:t xml:space="preserve"> </w:t>
      </w:r>
      <w:r w:rsidR="00060630" w:rsidRPr="00C4235B">
        <w:rPr>
          <w:rFonts w:ascii="Calibri" w:hAnsi="Calibri" w:cs="Lucida Grande"/>
          <w:color w:val="262626"/>
          <w:sz w:val="22"/>
          <w:szCs w:val="22"/>
        </w:rPr>
        <w:t>MRSA isolate</w:t>
      </w:r>
      <w:r w:rsidRPr="00C4235B">
        <w:rPr>
          <w:rFonts w:ascii="Calibri" w:hAnsi="Calibri" w:cs="Lucida Grande"/>
          <w:color w:val="262626"/>
          <w:sz w:val="22"/>
          <w:szCs w:val="22"/>
        </w:rPr>
        <w:t xml:space="preserve"> during that episode was HMR; an episode was defined as ‘LMR’ </w:t>
      </w:r>
      <w:r w:rsidRPr="00C4235B">
        <w:rPr>
          <w:rFonts w:ascii="Calibri" w:hAnsi="Calibri" w:cs="Lucida Grande"/>
          <w:color w:val="262626"/>
          <w:sz w:val="22"/>
          <w:szCs w:val="22"/>
          <w:lang w:val="en-GB"/>
        </w:rPr>
        <w:t xml:space="preserve">if at least one MRSA </w:t>
      </w:r>
      <w:r w:rsidR="00060630" w:rsidRPr="00C4235B">
        <w:rPr>
          <w:rFonts w:ascii="Calibri" w:hAnsi="Calibri" w:cs="Lucida Grande"/>
          <w:color w:val="262626"/>
          <w:sz w:val="22"/>
          <w:szCs w:val="22"/>
          <w:lang w:val="en-GB"/>
        </w:rPr>
        <w:t>isolate</w:t>
      </w:r>
      <w:r w:rsidRPr="00C4235B">
        <w:rPr>
          <w:rFonts w:ascii="Calibri" w:hAnsi="Calibri" w:cs="Lucida Grande"/>
          <w:color w:val="262626"/>
          <w:sz w:val="22"/>
          <w:szCs w:val="22"/>
          <w:lang w:val="en-GB"/>
        </w:rPr>
        <w:t xml:space="preserve"> was LMR and no HMR </w:t>
      </w:r>
      <w:r w:rsidR="00060630" w:rsidRPr="00C4235B">
        <w:rPr>
          <w:rFonts w:ascii="Calibri" w:hAnsi="Calibri" w:cs="Lucida Grande"/>
          <w:color w:val="262626"/>
          <w:sz w:val="22"/>
          <w:szCs w:val="22"/>
          <w:lang w:val="en-GB"/>
        </w:rPr>
        <w:t>isolates</w:t>
      </w:r>
      <w:r w:rsidRPr="00C4235B">
        <w:rPr>
          <w:rFonts w:ascii="Calibri" w:hAnsi="Calibri" w:cs="Lucida Grande"/>
          <w:color w:val="262626"/>
          <w:sz w:val="22"/>
          <w:szCs w:val="22"/>
          <w:lang w:val="en-GB"/>
        </w:rPr>
        <w:t xml:space="preserve"> were identified during the episode.  Potential risk factors for HMR and LMR included in the study were patients’ age and gender, type of healthcare episode, MRSA genomic type (HA or CA), previous history of MRSA infection and/or colonisation, history of admission to hospital in the previous year and London residency. </w:t>
      </w:r>
      <w:r w:rsidR="00D41C4E" w:rsidRPr="00C4235B">
        <w:rPr>
          <w:rFonts w:ascii="Calibri" w:hAnsi="Calibri" w:cs="Lucida Grande"/>
          <w:color w:val="262626"/>
          <w:sz w:val="22"/>
          <w:szCs w:val="22"/>
          <w:lang w:val="en-GB"/>
        </w:rPr>
        <w:t xml:space="preserve">Analysis of </w:t>
      </w:r>
      <w:r w:rsidR="00D41C4E" w:rsidRPr="00C4235B">
        <w:rPr>
          <w:rFonts w:ascii="Calibri" w:hAnsi="Calibri" w:cs="Lucida Grande"/>
          <w:color w:val="262626"/>
          <w:sz w:val="22"/>
          <w:szCs w:val="22"/>
        </w:rPr>
        <w:t>patients’ first healthcare episode</w:t>
      </w:r>
      <w:r w:rsidR="00D41C4E" w:rsidRPr="00C4235B">
        <w:rPr>
          <w:rFonts w:ascii="Calibri" w:hAnsi="Calibri" w:cs="Lucida Grande"/>
          <w:color w:val="262626"/>
          <w:sz w:val="22"/>
          <w:szCs w:val="22"/>
          <w:lang w:val="en-GB"/>
        </w:rPr>
        <w:t xml:space="preserve">, restricted to inpatient stays, was </w:t>
      </w:r>
      <w:r w:rsidR="00507BE7" w:rsidRPr="00C4235B">
        <w:rPr>
          <w:rFonts w:ascii="Calibri" w:hAnsi="Calibri" w:cs="Lucida Grande"/>
          <w:color w:val="262626"/>
          <w:sz w:val="22"/>
          <w:szCs w:val="22"/>
          <w:lang w:val="en-GB"/>
        </w:rPr>
        <w:t xml:space="preserve">also </w:t>
      </w:r>
      <w:r w:rsidR="00BE3932" w:rsidRPr="00C4235B">
        <w:rPr>
          <w:rFonts w:ascii="Calibri" w:hAnsi="Calibri" w:cs="Lucida Grande"/>
          <w:color w:val="262626"/>
          <w:sz w:val="22"/>
          <w:szCs w:val="22"/>
          <w:lang w:val="en-GB"/>
        </w:rPr>
        <w:t>used to investigate differences in level of phenotypic resistance across participant hospitals.</w:t>
      </w:r>
      <w:r w:rsidR="00D41C4E" w:rsidRPr="00C4235B">
        <w:rPr>
          <w:rFonts w:ascii="Calibri" w:hAnsi="Calibri" w:cs="Lucida Grande"/>
          <w:color w:val="262626"/>
          <w:sz w:val="22"/>
          <w:szCs w:val="22"/>
          <w:lang w:val="en-GB"/>
        </w:rPr>
        <w:t xml:space="preserve"> </w:t>
      </w:r>
    </w:p>
    <w:p w14:paraId="0115D590" w14:textId="77777777" w:rsidR="003D0F19" w:rsidRPr="00C4235B" w:rsidRDefault="003D0F19" w:rsidP="00E34D94">
      <w:pPr>
        <w:spacing w:line="480" w:lineRule="auto"/>
        <w:jc w:val="both"/>
        <w:rPr>
          <w:rFonts w:ascii="Calibri" w:hAnsi="Calibri" w:cs="Verdana"/>
          <w:color w:val="262626"/>
          <w:sz w:val="22"/>
          <w:szCs w:val="22"/>
        </w:rPr>
      </w:pPr>
    </w:p>
    <w:p w14:paraId="3DAEB095" w14:textId="77777777" w:rsidR="00E34D94" w:rsidRPr="00C4235B" w:rsidRDefault="00E34D94" w:rsidP="00E34D94">
      <w:pPr>
        <w:spacing w:line="480" w:lineRule="auto"/>
        <w:jc w:val="both"/>
        <w:rPr>
          <w:rFonts w:ascii="Calibri" w:hAnsi="Calibri" w:cs="Verdana"/>
          <w:color w:val="262626"/>
          <w:sz w:val="22"/>
          <w:szCs w:val="22"/>
        </w:rPr>
      </w:pPr>
      <w:r w:rsidRPr="00C4235B">
        <w:rPr>
          <w:rFonts w:ascii="Calibri" w:hAnsi="Calibri" w:cs="Verdana"/>
          <w:color w:val="262626"/>
          <w:sz w:val="22"/>
          <w:szCs w:val="22"/>
        </w:rPr>
        <w:t xml:space="preserve">Univariate logistic regression analysis of </w:t>
      </w:r>
      <w:r w:rsidRPr="00C4235B">
        <w:rPr>
          <w:rFonts w:ascii="Calibri" w:hAnsi="Calibri"/>
          <w:color w:val="000000"/>
          <w:kern w:val="24"/>
          <w:sz w:val="22"/>
          <w:szCs w:val="22"/>
        </w:rPr>
        <w:t xml:space="preserve">de-duplicated unique-patient isolates was </w:t>
      </w:r>
      <w:r w:rsidRPr="00C4235B">
        <w:rPr>
          <w:rFonts w:ascii="Calibri" w:hAnsi="Calibri" w:cs="Verdana"/>
          <w:color w:val="262626"/>
          <w:sz w:val="22"/>
          <w:szCs w:val="22"/>
        </w:rPr>
        <w:t xml:space="preserve">used to investigate whether genotypic and/or phenotypic mupirocin resistance is dependent on the MRSA MLST. The analyses included all isolates </w:t>
      </w:r>
      <w:r w:rsidR="00F8274A" w:rsidRPr="00C4235B">
        <w:rPr>
          <w:rFonts w:ascii="Calibri" w:hAnsi="Calibri" w:cs="Verdana"/>
          <w:color w:val="262626"/>
          <w:sz w:val="22"/>
          <w:szCs w:val="22"/>
        </w:rPr>
        <w:t xml:space="preserve">(including those from follow-up healthcare episodes) </w:t>
      </w:r>
      <w:r w:rsidRPr="00C4235B">
        <w:rPr>
          <w:rFonts w:ascii="Calibri" w:hAnsi="Calibri" w:cs="Verdana"/>
          <w:color w:val="262626"/>
          <w:sz w:val="22"/>
          <w:szCs w:val="22"/>
        </w:rPr>
        <w:t xml:space="preserve">for which complete phenotypic and genotypic mupirocin resistance and MLST data were available. Within each patient, consecutive samples with identical MRSA MLST, and mupirocin resistance phenotypic and genotypic profile, were assumed to be the same isolate and were de-duplicated accordingly for analysis. </w:t>
      </w:r>
    </w:p>
    <w:p w14:paraId="71B9119A" w14:textId="77777777" w:rsidR="003D0F19" w:rsidRPr="00C4235B" w:rsidRDefault="003D0F19" w:rsidP="00E34D94">
      <w:pPr>
        <w:spacing w:line="480" w:lineRule="auto"/>
        <w:jc w:val="both"/>
        <w:rPr>
          <w:rFonts w:ascii="Calibri" w:hAnsi="Calibri" w:cs="Verdana"/>
          <w:color w:val="262626"/>
          <w:sz w:val="22"/>
          <w:szCs w:val="22"/>
        </w:rPr>
      </w:pPr>
    </w:p>
    <w:p w14:paraId="63E54591" w14:textId="01FB8022" w:rsidR="00E34D94" w:rsidRPr="00C4235B" w:rsidRDefault="007606E5" w:rsidP="00E34D94">
      <w:pPr>
        <w:spacing w:line="480" w:lineRule="auto"/>
        <w:jc w:val="both"/>
        <w:rPr>
          <w:rFonts w:ascii="Calibri" w:hAnsi="Calibri" w:cs="Verdana"/>
          <w:color w:val="262626"/>
          <w:sz w:val="22"/>
          <w:szCs w:val="22"/>
        </w:rPr>
      </w:pPr>
      <w:r w:rsidRPr="00C4235B">
        <w:rPr>
          <w:rFonts w:ascii="Calibri" w:hAnsi="Calibri" w:cs="Verdana"/>
          <w:color w:val="262626"/>
          <w:sz w:val="22"/>
          <w:szCs w:val="22"/>
        </w:rPr>
        <w:t>The s</w:t>
      </w:r>
      <w:r w:rsidR="00E34D94" w:rsidRPr="00C4235B">
        <w:rPr>
          <w:rFonts w:ascii="Calibri" w:hAnsi="Calibri" w:cs="Verdana"/>
          <w:color w:val="262626"/>
          <w:sz w:val="22"/>
          <w:szCs w:val="22"/>
        </w:rPr>
        <w:t>ensitivity, specificity, accuracy, positive and negative predictive values and area under the curve</w:t>
      </w:r>
      <w:r w:rsidR="00E1092F" w:rsidRPr="00C4235B">
        <w:rPr>
          <w:rFonts w:ascii="Calibri" w:hAnsi="Calibri" w:cs="Verdana"/>
          <w:color w:val="262626"/>
          <w:sz w:val="22"/>
          <w:szCs w:val="22"/>
        </w:rPr>
        <w:t xml:space="preserve"> were calculated to examine the reliability of genetic markers </w:t>
      </w:r>
      <w:r w:rsidR="00507BE7" w:rsidRPr="00C4235B">
        <w:rPr>
          <w:rFonts w:ascii="Calibri" w:hAnsi="Calibri" w:cs="Verdana"/>
          <w:color w:val="262626"/>
          <w:sz w:val="22"/>
          <w:szCs w:val="22"/>
        </w:rPr>
        <w:t>to discriminate</w:t>
      </w:r>
      <w:r w:rsidR="00DF2023" w:rsidRPr="00C4235B">
        <w:rPr>
          <w:rFonts w:ascii="Calibri" w:hAnsi="Calibri" w:cs="Verdana"/>
          <w:color w:val="262626"/>
          <w:sz w:val="22"/>
          <w:szCs w:val="22"/>
        </w:rPr>
        <w:t xml:space="preserve"> </w:t>
      </w:r>
      <w:r w:rsidR="00E1092F" w:rsidRPr="00C4235B">
        <w:rPr>
          <w:rFonts w:ascii="Calibri" w:hAnsi="Calibri" w:cs="Verdana"/>
          <w:color w:val="262626"/>
          <w:sz w:val="22"/>
          <w:szCs w:val="22"/>
        </w:rPr>
        <w:t>phenotypic mupirocin resistance</w:t>
      </w:r>
      <w:r w:rsidR="00FF0157" w:rsidRPr="00C4235B">
        <w:rPr>
          <w:rFonts w:ascii="Calibri" w:hAnsi="Calibri" w:cs="Verdana"/>
          <w:color w:val="262626"/>
          <w:sz w:val="22"/>
          <w:szCs w:val="22"/>
        </w:rPr>
        <w:t>.</w:t>
      </w:r>
      <w:r w:rsidR="00E34D94" w:rsidRPr="00C4235B">
        <w:rPr>
          <w:rFonts w:ascii="Calibri" w:hAnsi="Calibri" w:cs="Verdana"/>
          <w:color w:val="262626"/>
          <w:sz w:val="22"/>
          <w:szCs w:val="22"/>
        </w:rPr>
        <w:t xml:space="preserve"> Due to the limited number of isolates, the reliability of genetic markers across MRSA MLSTs was not examined. </w:t>
      </w:r>
      <w:r w:rsidR="00E34D94" w:rsidRPr="00C4235B">
        <w:rPr>
          <w:rFonts w:ascii="Calibri" w:hAnsi="Calibri" w:cs="Lucida Grande"/>
          <w:color w:val="262626"/>
          <w:sz w:val="22"/>
          <w:szCs w:val="22"/>
        </w:rPr>
        <w:t xml:space="preserve">All analyses and summary statistics were conducted in </w:t>
      </w:r>
      <w:r w:rsidR="00E34D94" w:rsidRPr="00C4235B">
        <w:rPr>
          <w:rFonts w:ascii="Calibri" w:hAnsi="Calibri"/>
          <w:sz w:val="22"/>
          <w:szCs w:val="22"/>
        </w:rPr>
        <w:t>R-3.1.1 statistical software</w:t>
      </w:r>
      <w:r w:rsidR="00633A13" w:rsidRPr="00C4235B">
        <w:rPr>
          <w:rFonts w:ascii="Calibri" w:hAnsi="Calibri"/>
          <w:sz w:val="22"/>
          <w:szCs w:val="22"/>
        </w:rPr>
        <w:t>.</w:t>
      </w:r>
      <w:r w:rsidR="00EB5DB2" w:rsidRPr="00C4235B">
        <w:rPr>
          <w:rFonts w:ascii="Calibri" w:hAnsi="Calibri"/>
          <w:sz w:val="22"/>
          <w:szCs w:val="22"/>
        </w:rPr>
        <w:t xml:space="preserve"> </w:t>
      </w:r>
      <w:r w:rsidR="00C12BF4" w:rsidRPr="00C4235B">
        <w:rPr>
          <w:rFonts w:ascii="Calibri" w:hAnsi="Calibri"/>
          <w:sz w:val="22"/>
          <w:szCs w:val="22"/>
        </w:rPr>
        <w:fldChar w:fldCharType="begin" w:fldLock="1"/>
      </w:r>
      <w:r w:rsidR="00396D7C" w:rsidRPr="00C4235B">
        <w:rPr>
          <w:rFonts w:ascii="Calibri" w:hAnsi="Calibri"/>
          <w:sz w:val="22"/>
          <w:szCs w:val="22"/>
        </w:rPr>
        <w:instrText>ADDIN CSL_CITATION { "citationItems" : [ { "id" : "ITEM-1", "itemData" : { "ISBN" : "3900051070", "ISSN" : "16000706", "abstract" : "R Development Core Team (2011). R: A language and environment for statistical computing. R Foundation for Statistical Computing, Vienna, Austria. ISBN 3-900051-07-0, URL http://www.R-project.org/.", "author" : [ { "dropping-particle" : "", "family" : "R Development Core Team", "given" : "", "non-dropping-particle" : "", "parse-names" : false, "suffix" : "" } ], "container-title" : "R Foundation for Statistical Computing Vienna Austria", "id" : "ITEM-1", "issued" : { "date-parts" : [ [ "2013" ] ] }, "page" : "{ISBN} 3-900051-07-0", "title" : "R: A Language and Environment for Statistical Computing", "type" : "article", "volume" : "0" }, "uris" : [ "http://www.mendeley.com/documents/?uuid=40784518-9910-4a05-b79e-dcc4acb10007" ] } ], "mendeley" : { "formattedCitation" : "&lt;sup&gt;34&lt;/sup&gt;", "plainTextFormattedCitation" : "34", "previouslyFormattedCitation" : "&lt;sup&gt;34&lt;/sup&gt;" }, "properties" : { "noteIndex" : 0 }, "schema" : "https://github.com/citation-style-language/schema/raw/master/csl-citation.json" }</w:instrText>
      </w:r>
      <w:r w:rsidR="00C12BF4" w:rsidRPr="00C4235B">
        <w:rPr>
          <w:rFonts w:ascii="Calibri" w:hAnsi="Calibri"/>
          <w:sz w:val="22"/>
          <w:szCs w:val="22"/>
        </w:rPr>
        <w:fldChar w:fldCharType="separate"/>
      </w:r>
      <w:r w:rsidR="00396D7C" w:rsidRPr="00C4235B">
        <w:rPr>
          <w:rFonts w:ascii="Calibri" w:hAnsi="Calibri"/>
          <w:noProof/>
          <w:sz w:val="22"/>
          <w:szCs w:val="22"/>
          <w:vertAlign w:val="superscript"/>
        </w:rPr>
        <w:t>34</w:t>
      </w:r>
      <w:r w:rsidR="00C12BF4" w:rsidRPr="00C4235B">
        <w:rPr>
          <w:rFonts w:ascii="Calibri" w:hAnsi="Calibri"/>
          <w:sz w:val="22"/>
          <w:szCs w:val="22"/>
        </w:rPr>
        <w:fldChar w:fldCharType="end"/>
      </w:r>
    </w:p>
    <w:p w14:paraId="6DAAB8FE" w14:textId="77777777" w:rsidR="00E34D94" w:rsidRPr="00C4235B" w:rsidRDefault="00E34D94" w:rsidP="00E34D94">
      <w:pPr>
        <w:spacing w:line="480" w:lineRule="auto"/>
        <w:jc w:val="both"/>
        <w:rPr>
          <w:rFonts w:ascii="Calibri" w:hAnsi="Calibri" w:cs="Lucida Grande"/>
          <w:color w:val="262626"/>
          <w:sz w:val="22"/>
          <w:szCs w:val="22"/>
        </w:rPr>
      </w:pPr>
    </w:p>
    <w:p w14:paraId="4987E900" w14:textId="77777777" w:rsidR="00E34D94" w:rsidRPr="00C4235B" w:rsidRDefault="00BC1AEE" w:rsidP="00E34D94">
      <w:pPr>
        <w:autoSpaceDE w:val="0"/>
        <w:autoSpaceDN w:val="0"/>
        <w:adjustRightInd w:val="0"/>
        <w:spacing w:line="480" w:lineRule="auto"/>
        <w:jc w:val="both"/>
        <w:rPr>
          <w:rFonts w:ascii="Calibri" w:hAnsi="Calibri"/>
          <w:sz w:val="22"/>
          <w:szCs w:val="22"/>
        </w:rPr>
      </w:pPr>
      <w:r w:rsidRPr="00C4235B">
        <w:rPr>
          <w:rFonts w:ascii="Calibri" w:hAnsi="Calibri"/>
          <w:sz w:val="22"/>
          <w:szCs w:val="22"/>
        </w:rPr>
        <w:t>T</w:t>
      </w:r>
      <w:r w:rsidR="00E34D94" w:rsidRPr="00C4235B">
        <w:rPr>
          <w:rFonts w:ascii="Calibri" w:hAnsi="Calibri"/>
          <w:sz w:val="22"/>
          <w:szCs w:val="22"/>
        </w:rPr>
        <w:t xml:space="preserve">his research was </w:t>
      </w:r>
      <w:r w:rsidRPr="00C4235B">
        <w:rPr>
          <w:rFonts w:ascii="Calibri" w:hAnsi="Calibri"/>
          <w:sz w:val="22"/>
          <w:szCs w:val="22"/>
        </w:rPr>
        <w:t xml:space="preserve">conducted following </w:t>
      </w:r>
      <w:r w:rsidR="00E34D94" w:rsidRPr="00C4235B">
        <w:rPr>
          <w:rFonts w:ascii="Calibri" w:hAnsi="Calibri"/>
          <w:sz w:val="22"/>
          <w:szCs w:val="22"/>
        </w:rPr>
        <w:t xml:space="preserve">approval from the National Research Ethics Service (REC reference 11/NW/0733). </w:t>
      </w:r>
    </w:p>
    <w:p w14:paraId="7E02813C" w14:textId="77777777" w:rsidR="00480B48" w:rsidRPr="00C4235B" w:rsidRDefault="00480B48" w:rsidP="00E34D94">
      <w:pPr>
        <w:autoSpaceDE w:val="0"/>
        <w:autoSpaceDN w:val="0"/>
        <w:adjustRightInd w:val="0"/>
        <w:spacing w:line="480" w:lineRule="auto"/>
        <w:jc w:val="both"/>
        <w:rPr>
          <w:rFonts w:ascii="Calibri" w:hAnsi="Calibri"/>
          <w:sz w:val="22"/>
          <w:szCs w:val="22"/>
        </w:rPr>
      </w:pPr>
    </w:p>
    <w:p w14:paraId="4124CBA4" w14:textId="77777777" w:rsidR="002E4E55" w:rsidRPr="00C4235B" w:rsidRDefault="002E4E55" w:rsidP="00E34D94">
      <w:pPr>
        <w:spacing w:line="480" w:lineRule="auto"/>
        <w:jc w:val="both"/>
        <w:rPr>
          <w:rFonts w:ascii="Calibri" w:hAnsi="Calibri" w:cs="Lucida Grande"/>
          <w:b/>
          <w:color w:val="262626"/>
          <w:sz w:val="22"/>
          <w:szCs w:val="22"/>
        </w:rPr>
      </w:pPr>
      <w:r w:rsidRPr="00C4235B">
        <w:rPr>
          <w:rFonts w:ascii="Calibri" w:hAnsi="Calibri" w:cs="Lucida Grande"/>
          <w:b/>
          <w:color w:val="262626"/>
          <w:sz w:val="22"/>
          <w:szCs w:val="22"/>
        </w:rPr>
        <w:t>Results</w:t>
      </w:r>
    </w:p>
    <w:p w14:paraId="3BA51B56" w14:textId="77777777" w:rsidR="003A6EEB" w:rsidRPr="00C4235B" w:rsidRDefault="003A6EEB" w:rsidP="00060630">
      <w:pPr>
        <w:spacing w:line="480" w:lineRule="auto"/>
        <w:jc w:val="both"/>
        <w:outlineLvl w:val="0"/>
        <w:rPr>
          <w:rFonts w:ascii="Calibri" w:hAnsi="Calibri" w:cs="Verdana"/>
          <w:color w:val="262626"/>
          <w:sz w:val="22"/>
          <w:szCs w:val="22"/>
        </w:rPr>
      </w:pPr>
    </w:p>
    <w:p w14:paraId="48167407" w14:textId="77777777" w:rsidR="00060630" w:rsidRPr="00C4235B" w:rsidRDefault="00060630" w:rsidP="00060630">
      <w:pPr>
        <w:spacing w:line="480" w:lineRule="auto"/>
        <w:jc w:val="both"/>
        <w:outlineLvl w:val="0"/>
        <w:rPr>
          <w:rFonts w:ascii="Calibri" w:hAnsi="Calibri" w:cs="Verdana"/>
          <w:i/>
          <w:color w:val="262626"/>
          <w:sz w:val="22"/>
          <w:szCs w:val="22"/>
        </w:rPr>
      </w:pPr>
      <w:r w:rsidRPr="00C4235B">
        <w:rPr>
          <w:rFonts w:ascii="Calibri" w:hAnsi="Calibri" w:cs="Verdana"/>
          <w:i/>
          <w:color w:val="262626"/>
          <w:sz w:val="22"/>
          <w:szCs w:val="22"/>
        </w:rPr>
        <w:t xml:space="preserve">Analysis of risk factors for phenotypic mupirocin resistance </w:t>
      </w:r>
    </w:p>
    <w:p w14:paraId="206E1CD1" w14:textId="77777777" w:rsidR="002E4E55" w:rsidRPr="00C4235B" w:rsidRDefault="002E4E55" w:rsidP="00BE3360">
      <w:pPr>
        <w:spacing w:line="480" w:lineRule="auto"/>
        <w:jc w:val="both"/>
        <w:rPr>
          <w:rFonts w:ascii="Calibri" w:hAnsi="Calibri" w:cs="Lucida Grande"/>
          <w:color w:val="262626"/>
          <w:sz w:val="22"/>
          <w:szCs w:val="22"/>
        </w:rPr>
      </w:pPr>
    </w:p>
    <w:p w14:paraId="3B544376" w14:textId="77777777" w:rsidR="006D5D80" w:rsidRPr="00C4235B" w:rsidRDefault="003A6EEB" w:rsidP="006D5D80">
      <w:pPr>
        <w:spacing w:line="480" w:lineRule="auto"/>
        <w:jc w:val="both"/>
        <w:rPr>
          <w:rFonts w:ascii="Calibri" w:hAnsi="Calibri" w:cs="Verdana"/>
          <w:b/>
          <w:color w:val="262626"/>
          <w:sz w:val="22"/>
          <w:szCs w:val="22"/>
        </w:rPr>
      </w:pPr>
      <w:r w:rsidRPr="00C4235B">
        <w:rPr>
          <w:rFonts w:ascii="Calibri" w:hAnsi="Calibri" w:cs="Verdana"/>
          <w:color w:val="262626"/>
          <w:sz w:val="22"/>
          <w:szCs w:val="22"/>
        </w:rPr>
        <w:t>1523 consecutive isolates from 839 patients presenting with one or multiple healthcare episodes (n=1096), were retrieved from the microbiology laboratories serving Lambeth, Southwark and Lewisham (Figure 1</w:t>
      </w:r>
      <w:r w:rsidR="00B67227" w:rsidRPr="00C4235B">
        <w:rPr>
          <w:rFonts w:ascii="Calibri" w:hAnsi="Calibri" w:cs="Verdana"/>
          <w:color w:val="262626"/>
          <w:sz w:val="22"/>
          <w:szCs w:val="22"/>
        </w:rPr>
        <w:t xml:space="preserve">). </w:t>
      </w:r>
      <w:r w:rsidR="006D5D80" w:rsidRPr="00C4235B">
        <w:rPr>
          <w:rFonts w:ascii="Calibri" w:hAnsi="Calibri" w:cs="Verdana"/>
          <w:color w:val="262626"/>
          <w:sz w:val="22"/>
          <w:szCs w:val="22"/>
        </w:rPr>
        <w:t xml:space="preserve">To avoid pseudo-replication, the analysis was based on the characterization of MRSA isolates from the patients’ first healthcare episode, leaving 795 patients’ first episodes (1131 isolates) for analysis. </w:t>
      </w:r>
    </w:p>
    <w:p w14:paraId="2AACCEED" w14:textId="77777777" w:rsidR="006D5D80" w:rsidRPr="00C4235B" w:rsidRDefault="006D5D80" w:rsidP="006D5D80">
      <w:pPr>
        <w:spacing w:line="480" w:lineRule="auto"/>
        <w:jc w:val="both"/>
        <w:outlineLvl w:val="0"/>
        <w:rPr>
          <w:rFonts w:ascii="Calibri" w:hAnsi="Calibri" w:cs="Verdana"/>
          <w:color w:val="262626"/>
          <w:sz w:val="22"/>
          <w:szCs w:val="22"/>
        </w:rPr>
      </w:pPr>
    </w:p>
    <w:p w14:paraId="428B1165" w14:textId="44A364A7" w:rsidR="00BE3360" w:rsidRPr="00C4235B" w:rsidRDefault="0093495B" w:rsidP="00BE3360">
      <w:pPr>
        <w:spacing w:line="480" w:lineRule="auto"/>
        <w:jc w:val="both"/>
        <w:rPr>
          <w:rFonts w:ascii="Calibri" w:hAnsi="Calibri" w:cs="Verdana"/>
          <w:color w:val="262626"/>
          <w:sz w:val="22"/>
          <w:szCs w:val="22"/>
        </w:rPr>
      </w:pPr>
      <w:r w:rsidRPr="00C4235B">
        <w:rPr>
          <w:rFonts w:ascii="Calibri" w:hAnsi="Calibri" w:cs="Verdana"/>
          <w:color w:val="262626"/>
          <w:sz w:val="22"/>
          <w:szCs w:val="22"/>
        </w:rPr>
        <w:t>P</w:t>
      </w:r>
      <w:r w:rsidR="001F3977" w:rsidRPr="00C4235B">
        <w:rPr>
          <w:rFonts w:ascii="Calibri" w:hAnsi="Calibri" w:cs="Verdana"/>
          <w:color w:val="262626"/>
          <w:sz w:val="22"/>
          <w:szCs w:val="22"/>
        </w:rPr>
        <w:t xml:space="preserve">revalence of any </w:t>
      </w:r>
      <w:r w:rsidR="007701BB" w:rsidRPr="00C4235B">
        <w:rPr>
          <w:rFonts w:ascii="Calibri" w:hAnsi="Calibri" w:cs="Verdana"/>
          <w:color w:val="262626"/>
          <w:sz w:val="22"/>
          <w:szCs w:val="22"/>
        </w:rPr>
        <w:t>LMR or HMR</w:t>
      </w:r>
      <w:r w:rsidR="00BE3360" w:rsidRPr="00C4235B">
        <w:rPr>
          <w:rFonts w:ascii="Calibri" w:hAnsi="Calibri" w:cs="Verdana"/>
          <w:color w:val="262626"/>
          <w:sz w:val="22"/>
          <w:szCs w:val="22"/>
        </w:rPr>
        <w:t xml:space="preserve"> </w:t>
      </w:r>
      <w:r w:rsidRPr="00C4235B">
        <w:rPr>
          <w:rFonts w:ascii="Calibri" w:hAnsi="Calibri" w:cs="Verdana"/>
          <w:color w:val="262626"/>
          <w:sz w:val="22"/>
          <w:szCs w:val="22"/>
        </w:rPr>
        <w:t xml:space="preserve">amongst </w:t>
      </w:r>
      <w:r w:rsidR="000A37B0" w:rsidRPr="00C4235B">
        <w:rPr>
          <w:rFonts w:ascii="Calibri" w:hAnsi="Calibri" w:cs="Verdana"/>
          <w:color w:val="262626"/>
          <w:sz w:val="22"/>
          <w:szCs w:val="22"/>
        </w:rPr>
        <w:t xml:space="preserve">patients’ </w:t>
      </w:r>
      <w:r w:rsidRPr="00C4235B">
        <w:rPr>
          <w:rFonts w:ascii="Calibri" w:hAnsi="Calibri" w:cs="Verdana"/>
          <w:color w:val="262626"/>
          <w:sz w:val="22"/>
          <w:szCs w:val="22"/>
        </w:rPr>
        <w:t xml:space="preserve">first episode </w:t>
      </w:r>
      <w:r w:rsidR="000A37B0" w:rsidRPr="00C4235B">
        <w:rPr>
          <w:rFonts w:ascii="Calibri" w:hAnsi="Calibri" w:cs="Verdana"/>
          <w:color w:val="262626"/>
          <w:sz w:val="22"/>
          <w:szCs w:val="22"/>
        </w:rPr>
        <w:t>(n=</w:t>
      </w:r>
      <w:r w:rsidRPr="00C4235B">
        <w:rPr>
          <w:rFonts w:ascii="Calibri" w:hAnsi="Calibri" w:cs="Verdana"/>
          <w:color w:val="262626"/>
          <w:sz w:val="22"/>
          <w:szCs w:val="22"/>
        </w:rPr>
        <w:t xml:space="preserve"> 795</w:t>
      </w:r>
      <w:r w:rsidR="000A37B0" w:rsidRPr="00C4235B">
        <w:rPr>
          <w:rFonts w:ascii="Calibri" w:hAnsi="Calibri" w:cs="Verdana"/>
          <w:color w:val="262626"/>
          <w:sz w:val="22"/>
          <w:szCs w:val="22"/>
        </w:rPr>
        <w:t>)</w:t>
      </w:r>
      <w:r w:rsidRPr="00C4235B">
        <w:rPr>
          <w:rFonts w:ascii="Calibri" w:hAnsi="Calibri" w:cs="Verdana"/>
          <w:color w:val="262626"/>
          <w:sz w:val="22"/>
          <w:szCs w:val="22"/>
        </w:rPr>
        <w:t xml:space="preserve"> </w:t>
      </w:r>
      <w:r w:rsidR="00BE3360" w:rsidRPr="00C4235B">
        <w:rPr>
          <w:rFonts w:ascii="Calibri" w:hAnsi="Calibri" w:cs="Verdana"/>
          <w:color w:val="262626"/>
          <w:sz w:val="22"/>
          <w:szCs w:val="22"/>
        </w:rPr>
        <w:t xml:space="preserve">was </w:t>
      </w:r>
      <w:r w:rsidR="00C04CE2" w:rsidRPr="00C4235B">
        <w:rPr>
          <w:rFonts w:ascii="Calibri" w:hAnsi="Calibri" w:cs="Verdana"/>
          <w:color w:val="262626"/>
          <w:sz w:val="22"/>
          <w:szCs w:val="22"/>
        </w:rPr>
        <w:t>9.</w:t>
      </w:r>
      <w:r w:rsidR="00601943" w:rsidRPr="00C4235B">
        <w:rPr>
          <w:rFonts w:ascii="Calibri" w:hAnsi="Calibri" w:cs="Verdana"/>
          <w:color w:val="262626"/>
          <w:sz w:val="22"/>
          <w:szCs w:val="22"/>
        </w:rPr>
        <w:t>69</w:t>
      </w:r>
      <w:r w:rsidR="00BE3360" w:rsidRPr="00C4235B">
        <w:rPr>
          <w:rFonts w:ascii="Calibri" w:hAnsi="Calibri" w:cs="Verdana"/>
          <w:color w:val="262626"/>
          <w:sz w:val="22"/>
          <w:szCs w:val="22"/>
        </w:rPr>
        <w:t>% (95% CI</w:t>
      </w:r>
      <w:r w:rsidR="00C04CE2" w:rsidRPr="00C4235B">
        <w:rPr>
          <w:rFonts w:ascii="Calibri" w:hAnsi="Calibri" w:cs="Verdana"/>
          <w:color w:val="262626"/>
          <w:sz w:val="22"/>
          <w:szCs w:val="22"/>
        </w:rPr>
        <w:t xml:space="preserve"> 7.</w:t>
      </w:r>
      <w:r w:rsidR="00601943" w:rsidRPr="00C4235B">
        <w:rPr>
          <w:rFonts w:ascii="Calibri" w:hAnsi="Calibri" w:cs="Verdana"/>
          <w:color w:val="262626"/>
          <w:sz w:val="22"/>
          <w:szCs w:val="22"/>
        </w:rPr>
        <w:t>72</w:t>
      </w:r>
      <w:r w:rsidR="00C04CE2" w:rsidRPr="00C4235B">
        <w:rPr>
          <w:rFonts w:ascii="Calibri" w:hAnsi="Calibri" w:cs="Verdana"/>
          <w:color w:val="262626"/>
          <w:sz w:val="22"/>
          <w:szCs w:val="22"/>
        </w:rPr>
        <w:t>-11.</w:t>
      </w:r>
      <w:r w:rsidR="00601943" w:rsidRPr="00C4235B">
        <w:rPr>
          <w:rFonts w:ascii="Calibri" w:hAnsi="Calibri" w:cs="Verdana"/>
          <w:color w:val="262626"/>
          <w:sz w:val="22"/>
          <w:szCs w:val="22"/>
        </w:rPr>
        <w:t>96</w:t>
      </w:r>
      <w:r w:rsidR="00BE3360" w:rsidRPr="00C4235B">
        <w:rPr>
          <w:rFonts w:ascii="Calibri" w:hAnsi="Calibri" w:cs="Verdana"/>
          <w:color w:val="262626"/>
          <w:sz w:val="22"/>
          <w:szCs w:val="22"/>
        </w:rPr>
        <w:t>, n=</w:t>
      </w:r>
      <w:r w:rsidR="00C04CE2" w:rsidRPr="00C4235B">
        <w:rPr>
          <w:rFonts w:ascii="Calibri" w:hAnsi="Calibri" w:cs="Verdana"/>
          <w:color w:val="262626"/>
          <w:sz w:val="22"/>
          <w:szCs w:val="22"/>
        </w:rPr>
        <w:t>7</w:t>
      </w:r>
      <w:r w:rsidR="00601943" w:rsidRPr="00C4235B">
        <w:rPr>
          <w:rFonts w:ascii="Calibri" w:hAnsi="Calibri" w:cs="Verdana"/>
          <w:color w:val="262626"/>
          <w:sz w:val="22"/>
          <w:szCs w:val="22"/>
        </w:rPr>
        <w:t>7</w:t>
      </w:r>
      <w:r w:rsidR="00BE3360" w:rsidRPr="00C4235B">
        <w:rPr>
          <w:rFonts w:ascii="Calibri" w:hAnsi="Calibri" w:cs="Verdana"/>
          <w:color w:val="262626"/>
          <w:sz w:val="22"/>
          <w:szCs w:val="22"/>
        </w:rPr>
        <w:t>)</w:t>
      </w:r>
      <w:r w:rsidR="002D63A9" w:rsidRPr="00C4235B">
        <w:rPr>
          <w:rFonts w:ascii="Calibri" w:hAnsi="Calibri" w:cs="Verdana"/>
          <w:color w:val="262626"/>
          <w:sz w:val="22"/>
          <w:szCs w:val="22"/>
        </w:rPr>
        <w:t>.</w:t>
      </w:r>
      <w:r w:rsidR="00BE3360" w:rsidRPr="00C4235B">
        <w:rPr>
          <w:rFonts w:ascii="Calibri" w:hAnsi="Calibri" w:cs="Verdana"/>
          <w:color w:val="262626"/>
          <w:sz w:val="22"/>
          <w:szCs w:val="22"/>
        </w:rPr>
        <w:t xml:space="preserve"> LMR was </w:t>
      </w:r>
      <w:r w:rsidR="00C04CE2" w:rsidRPr="00C4235B">
        <w:rPr>
          <w:rFonts w:ascii="Calibri" w:hAnsi="Calibri" w:cs="Verdana"/>
          <w:color w:val="262626"/>
          <w:sz w:val="22"/>
          <w:szCs w:val="22"/>
        </w:rPr>
        <w:t>6.29</w:t>
      </w:r>
      <w:r w:rsidR="00BE3360" w:rsidRPr="00C4235B">
        <w:rPr>
          <w:rFonts w:ascii="Calibri" w:hAnsi="Calibri" w:cs="Verdana"/>
          <w:color w:val="262626"/>
          <w:sz w:val="22"/>
          <w:szCs w:val="22"/>
        </w:rPr>
        <w:t xml:space="preserve">% (95% CI </w:t>
      </w:r>
      <w:r w:rsidR="00C04CE2" w:rsidRPr="00C4235B">
        <w:rPr>
          <w:rFonts w:ascii="Calibri" w:hAnsi="Calibri" w:cs="Verdana"/>
          <w:color w:val="262626"/>
          <w:sz w:val="22"/>
          <w:szCs w:val="22"/>
        </w:rPr>
        <w:t>4.70</w:t>
      </w:r>
      <w:r w:rsidR="00BE3360" w:rsidRPr="00C4235B">
        <w:rPr>
          <w:rFonts w:ascii="Calibri" w:hAnsi="Calibri" w:cs="Verdana"/>
          <w:color w:val="262626"/>
          <w:sz w:val="22"/>
          <w:szCs w:val="22"/>
        </w:rPr>
        <w:t>-</w:t>
      </w:r>
      <w:r w:rsidR="00C04CE2" w:rsidRPr="00C4235B">
        <w:rPr>
          <w:rFonts w:ascii="Calibri" w:hAnsi="Calibri" w:cs="Verdana"/>
          <w:color w:val="262626"/>
          <w:sz w:val="22"/>
          <w:szCs w:val="22"/>
        </w:rPr>
        <w:t>8.21</w:t>
      </w:r>
      <w:r w:rsidR="00BE3360" w:rsidRPr="00C4235B">
        <w:rPr>
          <w:rFonts w:ascii="Calibri" w:hAnsi="Calibri" w:cs="Verdana"/>
          <w:color w:val="262626"/>
          <w:sz w:val="22"/>
          <w:szCs w:val="22"/>
        </w:rPr>
        <w:t>, n=</w:t>
      </w:r>
      <w:r w:rsidR="00C04CE2" w:rsidRPr="00C4235B">
        <w:rPr>
          <w:rFonts w:ascii="Calibri" w:hAnsi="Calibri" w:cs="Verdana"/>
          <w:color w:val="262626"/>
          <w:sz w:val="22"/>
          <w:szCs w:val="22"/>
        </w:rPr>
        <w:t>50</w:t>
      </w:r>
      <w:r w:rsidR="00BE3360" w:rsidRPr="00C4235B">
        <w:rPr>
          <w:rFonts w:ascii="Calibri" w:hAnsi="Calibri" w:cs="Verdana"/>
          <w:color w:val="262626"/>
          <w:sz w:val="22"/>
          <w:szCs w:val="22"/>
        </w:rPr>
        <w:t>)</w:t>
      </w:r>
      <w:r w:rsidR="001F3977" w:rsidRPr="00C4235B">
        <w:rPr>
          <w:rFonts w:ascii="Calibri" w:hAnsi="Calibri" w:cs="Verdana"/>
          <w:color w:val="262626"/>
          <w:sz w:val="22"/>
          <w:szCs w:val="22"/>
        </w:rPr>
        <w:t>,</w:t>
      </w:r>
      <w:r w:rsidR="00BE3360" w:rsidRPr="00C4235B">
        <w:rPr>
          <w:rFonts w:ascii="Calibri" w:hAnsi="Calibri" w:cs="Verdana"/>
          <w:color w:val="262626"/>
          <w:sz w:val="22"/>
          <w:szCs w:val="22"/>
        </w:rPr>
        <w:t xml:space="preserve"> and HMR 3.</w:t>
      </w:r>
      <w:r w:rsidR="00601943" w:rsidRPr="00C4235B">
        <w:rPr>
          <w:rFonts w:ascii="Calibri" w:hAnsi="Calibri" w:cs="Verdana"/>
          <w:color w:val="262626"/>
          <w:sz w:val="22"/>
          <w:szCs w:val="22"/>
        </w:rPr>
        <w:t>40</w:t>
      </w:r>
      <w:r w:rsidR="00BE3360" w:rsidRPr="00C4235B">
        <w:rPr>
          <w:rFonts w:ascii="Calibri" w:hAnsi="Calibri" w:cs="Verdana"/>
          <w:color w:val="262626"/>
          <w:sz w:val="22"/>
          <w:szCs w:val="22"/>
        </w:rPr>
        <w:t>% (95% CI 2.</w:t>
      </w:r>
      <w:r w:rsidR="00601943" w:rsidRPr="00C4235B">
        <w:rPr>
          <w:rFonts w:ascii="Calibri" w:hAnsi="Calibri" w:cs="Verdana"/>
          <w:color w:val="262626"/>
          <w:sz w:val="22"/>
          <w:szCs w:val="22"/>
        </w:rPr>
        <w:t>2</w:t>
      </w:r>
      <w:r w:rsidR="00BE3360" w:rsidRPr="00C4235B">
        <w:rPr>
          <w:rFonts w:ascii="Calibri" w:hAnsi="Calibri" w:cs="Verdana"/>
          <w:color w:val="262626"/>
          <w:sz w:val="22"/>
          <w:szCs w:val="22"/>
        </w:rPr>
        <w:t>5-4.</w:t>
      </w:r>
      <w:r w:rsidR="00601943" w:rsidRPr="00C4235B">
        <w:rPr>
          <w:rFonts w:ascii="Calibri" w:hAnsi="Calibri" w:cs="Verdana"/>
          <w:color w:val="262626"/>
          <w:sz w:val="22"/>
          <w:szCs w:val="22"/>
        </w:rPr>
        <w:t>90</w:t>
      </w:r>
      <w:r w:rsidR="00BE3360" w:rsidRPr="00C4235B">
        <w:rPr>
          <w:rFonts w:ascii="Calibri" w:hAnsi="Calibri" w:cs="Verdana"/>
          <w:color w:val="262626"/>
          <w:sz w:val="22"/>
          <w:szCs w:val="22"/>
        </w:rPr>
        <w:t>, n=2</w:t>
      </w:r>
      <w:r w:rsidR="00601943" w:rsidRPr="00C4235B">
        <w:rPr>
          <w:rFonts w:ascii="Calibri" w:hAnsi="Calibri" w:cs="Verdana"/>
          <w:color w:val="262626"/>
          <w:sz w:val="22"/>
          <w:szCs w:val="22"/>
        </w:rPr>
        <w:t>7</w:t>
      </w:r>
      <w:r w:rsidR="00BE3360" w:rsidRPr="00C4235B">
        <w:rPr>
          <w:rFonts w:ascii="Calibri" w:hAnsi="Calibri" w:cs="Verdana"/>
          <w:color w:val="262626"/>
          <w:sz w:val="22"/>
          <w:szCs w:val="22"/>
        </w:rPr>
        <w:t>).</w:t>
      </w:r>
      <w:r w:rsidR="00DC4215" w:rsidRPr="00C4235B">
        <w:rPr>
          <w:rFonts w:ascii="Calibri" w:hAnsi="Calibri" w:cs="Verdana"/>
          <w:color w:val="262626"/>
          <w:sz w:val="22"/>
          <w:szCs w:val="22"/>
        </w:rPr>
        <w:t xml:space="preserve"> Prevalence of any mupirocin resistance (p = 0.84), LMR (p = 0.79) or HMR (p = 0.74) amongst first inpatient episodes (n=419), was not different across two Trusts and one general district hospital included in the study. </w:t>
      </w:r>
      <w:r w:rsidR="00BE3360" w:rsidRPr="00C4235B">
        <w:rPr>
          <w:rFonts w:ascii="Calibri" w:hAnsi="Calibri" w:cs="Verdana"/>
          <w:color w:val="262626"/>
          <w:sz w:val="22"/>
          <w:szCs w:val="22"/>
        </w:rPr>
        <w:t xml:space="preserve"> </w:t>
      </w:r>
      <w:r w:rsidR="000F56EF" w:rsidRPr="00C4235B">
        <w:rPr>
          <w:rFonts w:ascii="Calibri" w:hAnsi="Calibri" w:cs="Verdana"/>
          <w:color w:val="262626"/>
          <w:sz w:val="22"/>
          <w:szCs w:val="22"/>
        </w:rPr>
        <w:t xml:space="preserve">Only </w:t>
      </w:r>
      <w:r w:rsidR="004E69EA" w:rsidRPr="00C4235B">
        <w:rPr>
          <w:rFonts w:ascii="Calibri" w:hAnsi="Calibri" w:cs="Verdana"/>
          <w:color w:val="262626"/>
          <w:sz w:val="22"/>
          <w:szCs w:val="22"/>
        </w:rPr>
        <w:t>four</w:t>
      </w:r>
      <w:r w:rsidR="00BE3360" w:rsidRPr="00C4235B">
        <w:rPr>
          <w:rFonts w:ascii="Calibri" w:hAnsi="Calibri" w:cs="Verdana"/>
          <w:color w:val="262626"/>
          <w:sz w:val="22"/>
          <w:szCs w:val="22"/>
        </w:rPr>
        <w:t xml:space="preserve"> episodes had combined L</w:t>
      </w:r>
      <w:r w:rsidR="001F3977" w:rsidRPr="00C4235B">
        <w:rPr>
          <w:rFonts w:ascii="Calibri" w:hAnsi="Calibri" w:cs="Verdana"/>
          <w:color w:val="262626"/>
          <w:sz w:val="22"/>
          <w:szCs w:val="22"/>
        </w:rPr>
        <w:t>MR and HMR</w:t>
      </w:r>
      <w:r w:rsidR="009E0586" w:rsidRPr="00C4235B">
        <w:rPr>
          <w:rFonts w:ascii="Calibri" w:hAnsi="Calibri" w:cs="Verdana"/>
          <w:color w:val="262626"/>
          <w:sz w:val="22"/>
          <w:szCs w:val="22"/>
        </w:rPr>
        <w:t>,</w:t>
      </w:r>
      <w:r w:rsidRPr="00C4235B">
        <w:rPr>
          <w:rFonts w:ascii="Calibri" w:hAnsi="Calibri" w:cs="Verdana"/>
          <w:color w:val="262626"/>
          <w:sz w:val="22"/>
          <w:szCs w:val="22"/>
        </w:rPr>
        <w:t xml:space="preserve"> and </w:t>
      </w:r>
      <w:r w:rsidR="00BE3360" w:rsidRPr="00C4235B">
        <w:rPr>
          <w:rFonts w:ascii="Calibri" w:hAnsi="Calibri" w:cs="Verdana"/>
          <w:color w:val="262626"/>
          <w:sz w:val="22"/>
          <w:szCs w:val="22"/>
        </w:rPr>
        <w:t xml:space="preserve">were classified as HMR. </w:t>
      </w:r>
    </w:p>
    <w:p w14:paraId="6C272B7A" w14:textId="77777777" w:rsidR="00BE3360" w:rsidRPr="00C4235B" w:rsidRDefault="00BE3360" w:rsidP="00BE3360">
      <w:pPr>
        <w:spacing w:line="480" w:lineRule="auto"/>
        <w:jc w:val="both"/>
        <w:rPr>
          <w:rFonts w:ascii="Calibri" w:hAnsi="Calibri" w:cs="Verdana"/>
          <w:color w:val="262626"/>
          <w:sz w:val="22"/>
          <w:szCs w:val="22"/>
        </w:rPr>
      </w:pPr>
    </w:p>
    <w:p w14:paraId="35BBD4B7" w14:textId="19C86225" w:rsidR="0026752A" w:rsidRPr="00C4235B" w:rsidRDefault="006D5D80" w:rsidP="006D5D80">
      <w:pPr>
        <w:spacing w:line="480" w:lineRule="auto"/>
        <w:jc w:val="both"/>
        <w:rPr>
          <w:rFonts w:ascii="Calibri" w:hAnsi="Calibri" w:cs="Verdana"/>
          <w:color w:val="262626"/>
          <w:sz w:val="22"/>
          <w:szCs w:val="22"/>
        </w:rPr>
      </w:pPr>
      <w:r w:rsidRPr="00C4235B">
        <w:rPr>
          <w:rFonts w:ascii="Calibri" w:hAnsi="Calibri" w:cs="Verdana"/>
          <w:color w:val="262626"/>
          <w:sz w:val="22"/>
          <w:szCs w:val="22"/>
        </w:rPr>
        <w:t xml:space="preserve">Risk factors for </w:t>
      </w:r>
      <w:r w:rsidR="007701BB" w:rsidRPr="00C4235B">
        <w:rPr>
          <w:rFonts w:ascii="Calibri" w:hAnsi="Calibri" w:cs="Verdana"/>
          <w:color w:val="262626"/>
          <w:sz w:val="22"/>
          <w:szCs w:val="22"/>
        </w:rPr>
        <w:t>LMR or HMR</w:t>
      </w:r>
      <w:r w:rsidR="00025B37" w:rsidRPr="00C4235B">
        <w:rPr>
          <w:rFonts w:ascii="Calibri" w:hAnsi="Calibri" w:cs="Verdana"/>
          <w:color w:val="262626"/>
          <w:sz w:val="22"/>
          <w:szCs w:val="22"/>
        </w:rPr>
        <w:t xml:space="preserve"> combined</w:t>
      </w:r>
      <w:r w:rsidRPr="00C4235B">
        <w:rPr>
          <w:rFonts w:ascii="Calibri" w:hAnsi="Calibri" w:cs="Verdana"/>
          <w:color w:val="262626"/>
          <w:sz w:val="22"/>
          <w:szCs w:val="22"/>
        </w:rPr>
        <w:t>,</w:t>
      </w:r>
      <w:r w:rsidR="007701BB" w:rsidRPr="00C4235B">
        <w:rPr>
          <w:rFonts w:ascii="Calibri" w:hAnsi="Calibri" w:cs="Verdana"/>
          <w:color w:val="262626"/>
          <w:sz w:val="22"/>
          <w:szCs w:val="22"/>
        </w:rPr>
        <w:t xml:space="preserve"> or for</w:t>
      </w:r>
      <w:r w:rsidRPr="00C4235B">
        <w:rPr>
          <w:rFonts w:ascii="Calibri" w:hAnsi="Calibri" w:cs="Verdana"/>
          <w:color w:val="262626"/>
          <w:sz w:val="22"/>
          <w:szCs w:val="22"/>
        </w:rPr>
        <w:t xml:space="preserve"> LMR or HMR</w:t>
      </w:r>
      <w:r w:rsidR="007701BB" w:rsidRPr="00C4235B">
        <w:rPr>
          <w:rFonts w:ascii="Calibri" w:hAnsi="Calibri" w:cs="Verdana"/>
          <w:color w:val="262626"/>
          <w:sz w:val="22"/>
          <w:szCs w:val="22"/>
        </w:rPr>
        <w:t xml:space="preserve"> individually</w:t>
      </w:r>
      <w:r w:rsidRPr="00C4235B">
        <w:rPr>
          <w:rFonts w:ascii="Calibri" w:hAnsi="Calibri" w:cs="Verdana"/>
          <w:color w:val="262626"/>
          <w:sz w:val="22"/>
          <w:szCs w:val="22"/>
        </w:rPr>
        <w:t xml:space="preserve"> are shown in Table 1. Overall, the odds of any resistance (LMR or HMR) in genetically classified hospital MRSA was </w:t>
      </w:r>
      <w:r w:rsidR="001E2071" w:rsidRPr="00C4235B">
        <w:rPr>
          <w:rFonts w:ascii="Calibri" w:hAnsi="Calibri" w:cs="Verdana"/>
          <w:color w:val="262626"/>
          <w:sz w:val="22"/>
          <w:szCs w:val="22"/>
        </w:rPr>
        <w:t>three</w:t>
      </w:r>
      <w:r w:rsidRPr="00C4235B">
        <w:rPr>
          <w:rFonts w:ascii="Calibri" w:hAnsi="Calibri" w:cs="Verdana"/>
          <w:color w:val="262626"/>
          <w:sz w:val="22"/>
          <w:szCs w:val="22"/>
        </w:rPr>
        <w:t xml:space="preserve">-fold that of community MRSA (OR </w:t>
      </w:r>
      <w:r w:rsidR="001E2071" w:rsidRPr="00C4235B">
        <w:rPr>
          <w:rFonts w:ascii="Calibri" w:hAnsi="Calibri" w:cs="Verdana"/>
          <w:color w:val="262626"/>
          <w:sz w:val="22"/>
          <w:szCs w:val="22"/>
        </w:rPr>
        <w:t>3.17</w:t>
      </w:r>
      <w:r w:rsidRPr="00C4235B">
        <w:rPr>
          <w:rFonts w:ascii="Calibri" w:hAnsi="Calibri" w:cs="Verdana"/>
          <w:color w:val="262626"/>
          <w:sz w:val="22"/>
          <w:szCs w:val="22"/>
        </w:rPr>
        <w:t>, 95% CI 1.</w:t>
      </w:r>
      <w:r w:rsidR="001E2071" w:rsidRPr="00C4235B">
        <w:rPr>
          <w:rFonts w:ascii="Calibri" w:hAnsi="Calibri" w:cs="Verdana"/>
          <w:color w:val="262626"/>
          <w:sz w:val="22"/>
          <w:szCs w:val="22"/>
        </w:rPr>
        <w:t>36</w:t>
      </w:r>
      <w:r w:rsidRPr="00C4235B">
        <w:rPr>
          <w:rFonts w:ascii="Calibri" w:hAnsi="Calibri" w:cs="Verdana"/>
          <w:color w:val="262626"/>
          <w:sz w:val="22"/>
          <w:szCs w:val="22"/>
        </w:rPr>
        <w:t>-</w:t>
      </w:r>
      <w:r w:rsidR="001E2071" w:rsidRPr="00C4235B">
        <w:rPr>
          <w:rFonts w:ascii="Calibri" w:hAnsi="Calibri" w:cs="Verdana"/>
          <w:color w:val="262626"/>
          <w:sz w:val="22"/>
          <w:szCs w:val="22"/>
        </w:rPr>
        <w:t>9.30</w:t>
      </w:r>
      <w:r w:rsidRPr="00C4235B">
        <w:rPr>
          <w:rFonts w:ascii="Calibri" w:hAnsi="Calibri" w:cs="Verdana"/>
          <w:color w:val="262626"/>
          <w:sz w:val="22"/>
          <w:szCs w:val="22"/>
        </w:rPr>
        <w:t>, p</w:t>
      </w:r>
      <w:r w:rsidR="001E2071" w:rsidRPr="00C4235B">
        <w:rPr>
          <w:rFonts w:ascii="Calibri" w:hAnsi="Calibri" w:cs="Verdana"/>
          <w:color w:val="262626"/>
          <w:sz w:val="22"/>
          <w:szCs w:val="22"/>
        </w:rPr>
        <w:t>=0.002</w:t>
      </w:r>
      <w:r w:rsidRPr="00C4235B">
        <w:rPr>
          <w:rFonts w:ascii="Calibri" w:hAnsi="Calibri" w:cs="Verdana"/>
          <w:color w:val="262626"/>
          <w:sz w:val="22"/>
          <w:szCs w:val="22"/>
        </w:rPr>
        <w:t xml:space="preserve">); only HMR was observed in </w:t>
      </w:r>
      <w:r w:rsidR="007701BB" w:rsidRPr="00C4235B">
        <w:rPr>
          <w:rFonts w:ascii="Calibri" w:hAnsi="Calibri" w:cs="Verdana"/>
          <w:color w:val="262626"/>
          <w:sz w:val="22"/>
          <w:szCs w:val="22"/>
        </w:rPr>
        <w:t>community MRSA</w:t>
      </w:r>
      <w:r w:rsidRPr="00C4235B">
        <w:rPr>
          <w:rFonts w:ascii="Calibri" w:hAnsi="Calibri" w:cs="Verdana"/>
          <w:color w:val="262626"/>
          <w:sz w:val="22"/>
          <w:szCs w:val="22"/>
        </w:rPr>
        <w:t xml:space="preserve">. LMR was associated with current (OR </w:t>
      </w:r>
      <w:r w:rsidR="00B12A72" w:rsidRPr="00C4235B">
        <w:rPr>
          <w:rFonts w:ascii="Calibri" w:hAnsi="Calibri" w:cs="Verdana"/>
          <w:color w:val="262626"/>
          <w:sz w:val="22"/>
          <w:szCs w:val="22"/>
        </w:rPr>
        <w:t>5.23</w:t>
      </w:r>
      <w:r w:rsidRPr="00C4235B">
        <w:rPr>
          <w:rFonts w:ascii="Calibri" w:hAnsi="Calibri" w:cs="Verdana"/>
          <w:color w:val="262626"/>
          <w:sz w:val="22"/>
          <w:szCs w:val="22"/>
        </w:rPr>
        <w:t xml:space="preserve">, </w:t>
      </w:r>
      <w:r w:rsidR="00B12A72" w:rsidRPr="00C4235B">
        <w:rPr>
          <w:rFonts w:ascii="Calibri" w:hAnsi="Calibri" w:cs="Verdana"/>
          <w:color w:val="262626"/>
          <w:sz w:val="22"/>
          <w:szCs w:val="22"/>
        </w:rPr>
        <w:t xml:space="preserve">95% </w:t>
      </w:r>
      <w:r w:rsidRPr="00C4235B">
        <w:rPr>
          <w:rFonts w:ascii="Calibri" w:hAnsi="Calibri" w:cs="Verdana"/>
          <w:color w:val="262626"/>
          <w:sz w:val="22"/>
          <w:szCs w:val="22"/>
        </w:rPr>
        <w:t>CI 1.</w:t>
      </w:r>
      <w:r w:rsidR="00B12A72" w:rsidRPr="00C4235B">
        <w:rPr>
          <w:rFonts w:ascii="Calibri" w:hAnsi="Calibri" w:cs="Verdana"/>
          <w:color w:val="262626"/>
          <w:sz w:val="22"/>
          <w:szCs w:val="22"/>
        </w:rPr>
        <w:t>56</w:t>
      </w:r>
      <w:r w:rsidRPr="00C4235B">
        <w:rPr>
          <w:rFonts w:ascii="Calibri" w:hAnsi="Calibri" w:cs="Verdana"/>
          <w:color w:val="262626"/>
          <w:sz w:val="22"/>
          <w:szCs w:val="22"/>
        </w:rPr>
        <w:t>-</w:t>
      </w:r>
      <w:r w:rsidR="00B12A72" w:rsidRPr="00C4235B">
        <w:rPr>
          <w:rFonts w:ascii="Calibri" w:hAnsi="Calibri" w:cs="Verdana"/>
          <w:color w:val="262626"/>
          <w:sz w:val="22"/>
          <w:szCs w:val="22"/>
        </w:rPr>
        <w:t>32.63</w:t>
      </w:r>
      <w:r w:rsidRPr="00C4235B">
        <w:rPr>
          <w:rFonts w:ascii="Calibri" w:hAnsi="Calibri" w:cs="Verdana"/>
          <w:color w:val="262626"/>
          <w:sz w:val="22"/>
          <w:szCs w:val="22"/>
        </w:rPr>
        <w:t>, p</w:t>
      </w:r>
      <w:r w:rsidR="00B12A72" w:rsidRPr="00C4235B">
        <w:rPr>
          <w:rFonts w:ascii="Calibri" w:hAnsi="Calibri" w:cs="Verdana"/>
          <w:color w:val="262626"/>
          <w:sz w:val="22"/>
          <w:szCs w:val="22"/>
        </w:rPr>
        <w:t>=0.003</w:t>
      </w:r>
      <w:r w:rsidRPr="00C4235B">
        <w:rPr>
          <w:rFonts w:ascii="Calibri" w:hAnsi="Calibri" w:cs="Verdana"/>
          <w:color w:val="262626"/>
          <w:sz w:val="22"/>
          <w:szCs w:val="22"/>
        </w:rPr>
        <w:t>) or recent (last 12 months) inpatient stay (OR 2.</w:t>
      </w:r>
      <w:r w:rsidR="00B12A72" w:rsidRPr="00C4235B">
        <w:rPr>
          <w:rFonts w:ascii="Calibri" w:hAnsi="Calibri" w:cs="Verdana"/>
          <w:color w:val="262626"/>
          <w:sz w:val="22"/>
          <w:szCs w:val="22"/>
        </w:rPr>
        <w:t>03</w:t>
      </w:r>
      <w:r w:rsidRPr="00C4235B">
        <w:rPr>
          <w:rFonts w:ascii="Calibri" w:hAnsi="Calibri" w:cs="Verdana"/>
          <w:color w:val="262626"/>
          <w:sz w:val="22"/>
          <w:szCs w:val="22"/>
        </w:rPr>
        <w:t>, 95% CI 1.</w:t>
      </w:r>
      <w:r w:rsidR="00B12A72" w:rsidRPr="00C4235B">
        <w:rPr>
          <w:rFonts w:ascii="Calibri" w:hAnsi="Calibri" w:cs="Verdana"/>
          <w:color w:val="262626"/>
          <w:sz w:val="22"/>
          <w:szCs w:val="22"/>
        </w:rPr>
        <w:t>14</w:t>
      </w:r>
      <w:r w:rsidRPr="00C4235B">
        <w:rPr>
          <w:rFonts w:ascii="Calibri" w:hAnsi="Calibri" w:cs="Verdana"/>
          <w:color w:val="262626"/>
          <w:sz w:val="22"/>
          <w:szCs w:val="22"/>
        </w:rPr>
        <w:t>-</w:t>
      </w:r>
      <w:r w:rsidR="00B12A72" w:rsidRPr="00C4235B">
        <w:rPr>
          <w:rFonts w:ascii="Calibri" w:hAnsi="Calibri" w:cs="Verdana"/>
          <w:color w:val="262626"/>
          <w:sz w:val="22"/>
          <w:szCs w:val="22"/>
        </w:rPr>
        <w:t>3.65</w:t>
      </w:r>
      <w:r w:rsidRPr="00C4235B">
        <w:rPr>
          <w:rFonts w:ascii="Calibri" w:hAnsi="Calibri" w:cs="Verdana"/>
          <w:color w:val="262626"/>
          <w:sz w:val="22"/>
          <w:szCs w:val="22"/>
        </w:rPr>
        <w:t>, p=0.01</w:t>
      </w:r>
      <w:r w:rsidR="00B12A72" w:rsidRPr="00C4235B">
        <w:rPr>
          <w:rFonts w:ascii="Calibri" w:hAnsi="Calibri" w:cs="Verdana"/>
          <w:color w:val="262626"/>
          <w:sz w:val="22"/>
          <w:szCs w:val="22"/>
        </w:rPr>
        <w:t>6</w:t>
      </w:r>
      <w:r w:rsidRPr="00C4235B">
        <w:rPr>
          <w:rFonts w:ascii="Calibri" w:hAnsi="Calibri" w:cs="Verdana"/>
          <w:color w:val="262626"/>
          <w:sz w:val="22"/>
          <w:szCs w:val="22"/>
        </w:rPr>
        <w:t>)</w:t>
      </w:r>
      <w:r w:rsidR="00B12A72" w:rsidRPr="00C4235B">
        <w:rPr>
          <w:rFonts w:ascii="Calibri" w:hAnsi="Calibri" w:cs="Verdana"/>
          <w:color w:val="262626"/>
          <w:sz w:val="22"/>
          <w:szCs w:val="22"/>
        </w:rPr>
        <w:t xml:space="preserve">, </w:t>
      </w:r>
      <w:r w:rsidR="00B12A72" w:rsidRPr="00C4235B">
        <w:rPr>
          <w:rFonts w:ascii="Calibri" w:hAnsi="Calibri" w:cs="Verdana"/>
          <w:color w:val="262626"/>
          <w:sz w:val="22"/>
          <w:szCs w:val="22"/>
        </w:rPr>
        <w:lastRenderedPageBreak/>
        <w:t>previous history of MRSA (OR 1.94, 95% CI 1.09-3.47, p=0.025)</w:t>
      </w:r>
      <w:r w:rsidRPr="00C4235B">
        <w:rPr>
          <w:rFonts w:ascii="Calibri" w:hAnsi="Calibri" w:cs="Verdana"/>
          <w:color w:val="262626"/>
          <w:sz w:val="22"/>
          <w:szCs w:val="22"/>
        </w:rPr>
        <w:t xml:space="preserve"> and age </w:t>
      </w:r>
      <w:r w:rsidRPr="00C4235B">
        <w:rPr>
          <w:rFonts w:ascii="Verdana" w:hAnsi="Verdana" w:cs="Verdana"/>
          <w:color w:val="262626"/>
          <w:sz w:val="22"/>
          <w:szCs w:val="22"/>
        </w:rPr>
        <w:t>≥</w:t>
      </w:r>
      <w:r w:rsidRPr="00C4235B">
        <w:rPr>
          <w:rFonts w:ascii="Calibri" w:hAnsi="Calibri" w:cs="Verdana"/>
          <w:color w:val="262626"/>
          <w:sz w:val="22"/>
          <w:szCs w:val="22"/>
        </w:rPr>
        <w:t>65 years (OR 2.</w:t>
      </w:r>
      <w:r w:rsidR="00B12A72" w:rsidRPr="00C4235B">
        <w:rPr>
          <w:rFonts w:ascii="Calibri" w:hAnsi="Calibri" w:cs="Verdana"/>
          <w:color w:val="262626"/>
          <w:sz w:val="22"/>
          <w:szCs w:val="22"/>
        </w:rPr>
        <w:t>21</w:t>
      </w:r>
      <w:r w:rsidRPr="00C4235B">
        <w:rPr>
          <w:rFonts w:ascii="Calibri" w:hAnsi="Calibri" w:cs="Verdana"/>
          <w:color w:val="262626"/>
          <w:sz w:val="22"/>
          <w:szCs w:val="22"/>
        </w:rPr>
        <w:t>, 95% CI 1.</w:t>
      </w:r>
      <w:r w:rsidR="00B12A72" w:rsidRPr="00C4235B">
        <w:rPr>
          <w:rFonts w:ascii="Calibri" w:hAnsi="Calibri" w:cs="Verdana"/>
          <w:color w:val="262626"/>
          <w:sz w:val="22"/>
          <w:szCs w:val="22"/>
        </w:rPr>
        <w:t>23</w:t>
      </w:r>
      <w:r w:rsidRPr="00C4235B">
        <w:rPr>
          <w:rFonts w:ascii="Calibri" w:hAnsi="Calibri" w:cs="Verdana"/>
          <w:color w:val="262626"/>
          <w:sz w:val="22"/>
          <w:szCs w:val="22"/>
        </w:rPr>
        <w:t>-</w:t>
      </w:r>
      <w:r w:rsidR="00B12A72" w:rsidRPr="00C4235B">
        <w:rPr>
          <w:rFonts w:ascii="Calibri" w:hAnsi="Calibri" w:cs="Verdana"/>
          <w:color w:val="262626"/>
          <w:sz w:val="22"/>
          <w:szCs w:val="22"/>
        </w:rPr>
        <w:t>4.09</w:t>
      </w:r>
      <w:r w:rsidRPr="00C4235B">
        <w:rPr>
          <w:rFonts w:ascii="Calibri" w:hAnsi="Calibri" w:cs="Verdana"/>
          <w:color w:val="262626"/>
          <w:sz w:val="22"/>
          <w:szCs w:val="22"/>
        </w:rPr>
        <w:t>, p=0.00</w:t>
      </w:r>
      <w:r w:rsidR="00B12A72" w:rsidRPr="00C4235B">
        <w:rPr>
          <w:rFonts w:ascii="Calibri" w:hAnsi="Calibri" w:cs="Verdana"/>
          <w:color w:val="262626"/>
          <w:sz w:val="22"/>
          <w:szCs w:val="22"/>
        </w:rPr>
        <w:t>8</w:t>
      </w:r>
      <w:r w:rsidRPr="00C4235B">
        <w:rPr>
          <w:rFonts w:ascii="Calibri" w:hAnsi="Calibri" w:cs="Verdana"/>
          <w:color w:val="262626"/>
          <w:sz w:val="22"/>
          <w:szCs w:val="22"/>
        </w:rPr>
        <w:t xml:space="preserve">). </w:t>
      </w:r>
      <w:r w:rsidRPr="00C4235B">
        <w:rPr>
          <w:rFonts w:ascii="Calibri" w:hAnsi="Calibri" w:cs="Verdana"/>
          <w:iCs/>
          <w:color w:val="262626"/>
          <w:sz w:val="22"/>
          <w:szCs w:val="22"/>
          <w:lang w:val="en-GB"/>
        </w:rPr>
        <w:t xml:space="preserve">HMR was associated with </w:t>
      </w:r>
      <w:r w:rsidRPr="00C4235B">
        <w:rPr>
          <w:rFonts w:ascii="Calibri" w:hAnsi="Calibri" w:cs="Verdana"/>
          <w:color w:val="262626"/>
          <w:sz w:val="22"/>
          <w:szCs w:val="22"/>
        </w:rPr>
        <w:t xml:space="preserve">age </w:t>
      </w:r>
      <w:r w:rsidRPr="00C4235B">
        <w:rPr>
          <w:rFonts w:ascii="Verdana" w:hAnsi="Verdana" w:cs="Verdana"/>
          <w:color w:val="262626"/>
          <w:sz w:val="22"/>
          <w:szCs w:val="22"/>
        </w:rPr>
        <w:t>≥</w:t>
      </w:r>
      <w:r w:rsidR="007F16F5" w:rsidRPr="00C4235B">
        <w:rPr>
          <w:rFonts w:ascii="Calibri" w:hAnsi="Calibri" w:cs="Verdana"/>
          <w:color w:val="262626"/>
          <w:sz w:val="22"/>
          <w:szCs w:val="22"/>
        </w:rPr>
        <w:t>65 years (OR 3.52, CI 1.54-9.08, p=0.003</w:t>
      </w:r>
      <w:r w:rsidRPr="00C4235B">
        <w:rPr>
          <w:rFonts w:ascii="Calibri" w:hAnsi="Calibri" w:cs="Verdana"/>
          <w:color w:val="262626"/>
          <w:sz w:val="22"/>
          <w:szCs w:val="22"/>
        </w:rPr>
        <w:t xml:space="preserve">) and a residential </w:t>
      </w:r>
      <w:r w:rsidR="007F16F5" w:rsidRPr="00C4235B">
        <w:rPr>
          <w:rFonts w:ascii="Calibri" w:hAnsi="Calibri" w:cs="Verdana"/>
          <w:color w:val="262626"/>
          <w:sz w:val="22"/>
          <w:szCs w:val="22"/>
        </w:rPr>
        <w:t>postcode outside London (OR 2.99, CI 1.25-6.68, p=0.016</w:t>
      </w:r>
      <w:r w:rsidRPr="00C4235B">
        <w:rPr>
          <w:rFonts w:ascii="Calibri" w:hAnsi="Calibri" w:cs="Verdana"/>
          <w:color w:val="262626"/>
          <w:sz w:val="22"/>
          <w:szCs w:val="22"/>
        </w:rPr>
        <w:t>). The majority of patients from outside London were UK residents (104/113).</w:t>
      </w:r>
      <w:r w:rsidR="00AA3DBE" w:rsidRPr="00C4235B">
        <w:rPr>
          <w:rFonts w:ascii="Calibri" w:hAnsi="Calibri" w:cs="Verdana"/>
          <w:color w:val="262626"/>
          <w:sz w:val="22"/>
          <w:szCs w:val="22"/>
        </w:rPr>
        <w:t xml:space="preserve"> </w:t>
      </w:r>
    </w:p>
    <w:p w14:paraId="01DC51D1" w14:textId="77777777" w:rsidR="0026752A" w:rsidRPr="00C4235B" w:rsidRDefault="0026752A" w:rsidP="006D5D80">
      <w:pPr>
        <w:spacing w:line="480" w:lineRule="auto"/>
        <w:jc w:val="both"/>
        <w:rPr>
          <w:rFonts w:ascii="Calibri" w:hAnsi="Calibri" w:cs="Verdana"/>
          <w:color w:val="262626"/>
          <w:sz w:val="22"/>
          <w:szCs w:val="22"/>
        </w:rPr>
      </w:pPr>
    </w:p>
    <w:p w14:paraId="5F22C21C" w14:textId="669C173D" w:rsidR="000A33BB" w:rsidRPr="00C4235B" w:rsidRDefault="000A33BB" w:rsidP="000A33BB">
      <w:pPr>
        <w:spacing w:line="480" w:lineRule="auto"/>
        <w:jc w:val="both"/>
        <w:rPr>
          <w:rFonts w:ascii="Calibri" w:hAnsi="Calibri" w:cs="Calibri"/>
          <w:b/>
          <w:color w:val="FF0000"/>
          <w:sz w:val="22"/>
          <w:szCs w:val="22"/>
        </w:rPr>
      </w:pPr>
      <w:r w:rsidRPr="00C4235B">
        <w:rPr>
          <w:rFonts w:ascii="Calibri" w:hAnsi="Calibri" w:cs="Calibri"/>
          <w:color w:val="262626"/>
          <w:sz w:val="22"/>
          <w:szCs w:val="22"/>
        </w:rPr>
        <w:t>During the study period, the ratio of prescribed mupirocin nasal tubes/number of admitted</w:t>
      </w:r>
      <w:r w:rsidR="00A9523F" w:rsidRPr="00C4235B">
        <w:rPr>
          <w:rFonts w:ascii="Calibri" w:hAnsi="Calibri" w:cs="Calibri"/>
          <w:color w:val="262626"/>
          <w:sz w:val="22"/>
          <w:szCs w:val="22"/>
        </w:rPr>
        <w:t xml:space="preserve"> colonised </w:t>
      </w:r>
      <w:r w:rsidR="00841695" w:rsidRPr="00C4235B">
        <w:rPr>
          <w:rFonts w:ascii="Calibri" w:hAnsi="Calibri" w:cs="Calibri"/>
          <w:color w:val="262626"/>
          <w:sz w:val="22"/>
          <w:szCs w:val="22"/>
        </w:rPr>
        <w:t>MRSA</w:t>
      </w:r>
      <w:r w:rsidRPr="00C4235B">
        <w:rPr>
          <w:rFonts w:ascii="Calibri" w:hAnsi="Calibri" w:cs="Calibri"/>
          <w:color w:val="262626"/>
          <w:sz w:val="22"/>
          <w:szCs w:val="22"/>
        </w:rPr>
        <w:t xml:space="preserve"> patients was </w:t>
      </w:r>
      <w:r w:rsidR="00841695" w:rsidRPr="00C4235B">
        <w:rPr>
          <w:rFonts w:ascii="Calibri" w:hAnsi="Calibri" w:cs="Calibri"/>
          <w:color w:val="262626"/>
          <w:sz w:val="22"/>
          <w:szCs w:val="22"/>
        </w:rPr>
        <w:t xml:space="preserve">similar </w:t>
      </w:r>
      <w:r w:rsidR="00E60098" w:rsidRPr="00C4235B">
        <w:rPr>
          <w:rFonts w:ascii="Calibri" w:hAnsi="Calibri" w:cs="Calibri"/>
          <w:color w:val="262626"/>
          <w:sz w:val="22"/>
          <w:szCs w:val="22"/>
        </w:rPr>
        <w:t>amongst</w:t>
      </w:r>
      <w:r w:rsidR="00841695" w:rsidRPr="00C4235B">
        <w:rPr>
          <w:rFonts w:ascii="Calibri" w:hAnsi="Calibri" w:cs="Calibri"/>
          <w:color w:val="262626"/>
          <w:sz w:val="22"/>
          <w:szCs w:val="22"/>
        </w:rPr>
        <w:t xml:space="preserve"> two Trusts (2.8 [648/232]; 2.1 [412/197]) and one general district hospital (2.8 [142/51]) </w:t>
      </w:r>
      <w:r w:rsidR="00E60098" w:rsidRPr="00C4235B">
        <w:rPr>
          <w:rFonts w:ascii="Calibri" w:hAnsi="Calibri" w:cs="Calibri"/>
          <w:color w:val="262626"/>
          <w:sz w:val="22"/>
          <w:szCs w:val="22"/>
        </w:rPr>
        <w:t xml:space="preserve">included in the cohort. </w:t>
      </w:r>
    </w:p>
    <w:p w14:paraId="0F58CE54" w14:textId="77777777" w:rsidR="00BE3360" w:rsidRPr="00C4235B" w:rsidRDefault="00BE3360" w:rsidP="00BE3360">
      <w:pPr>
        <w:spacing w:line="480" w:lineRule="auto"/>
        <w:jc w:val="both"/>
        <w:rPr>
          <w:rFonts w:ascii="Calibri" w:hAnsi="Calibri" w:cs="Verdana"/>
          <w:color w:val="262626"/>
          <w:sz w:val="22"/>
          <w:szCs w:val="22"/>
        </w:rPr>
      </w:pPr>
    </w:p>
    <w:p w14:paraId="5CF02A7B" w14:textId="77777777" w:rsidR="00BE3360" w:rsidRPr="00C4235B" w:rsidRDefault="00BE3360" w:rsidP="000D50B1">
      <w:pPr>
        <w:spacing w:line="480" w:lineRule="auto"/>
        <w:jc w:val="both"/>
        <w:outlineLvl w:val="0"/>
        <w:rPr>
          <w:rFonts w:ascii="Calibri" w:hAnsi="Calibri" w:cs="Verdana"/>
          <w:color w:val="262626"/>
          <w:sz w:val="22"/>
          <w:szCs w:val="22"/>
        </w:rPr>
      </w:pPr>
      <w:r w:rsidRPr="00C4235B">
        <w:rPr>
          <w:rFonts w:ascii="Calibri" w:hAnsi="Calibri" w:cs="Verdana"/>
          <w:color w:val="262626"/>
          <w:sz w:val="22"/>
          <w:szCs w:val="22"/>
        </w:rPr>
        <w:t xml:space="preserve">Relationship between genotypic and phenotypic </w:t>
      </w:r>
      <w:r w:rsidR="000D50B1" w:rsidRPr="00C4235B">
        <w:rPr>
          <w:rFonts w:ascii="Calibri" w:hAnsi="Calibri" w:cs="Verdana"/>
          <w:color w:val="262626"/>
          <w:sz w:val="22"/>
          <w:szCs w:val="22"/>
        </w:rPr>
        <w:t>mupirocin</w:t>
      </w:r>
      <w:r w:rsidRPr="00C4235B">
        <w:rPr>
          <w:rFonts w:ascii="Calibri" w:hAnsi="Calibri" w:cs="Verdana"/>
          <w:color w:val="262626"/>
          <w:sz w:val="22"/>
          <w:szCs w:val="22"/>
        </w:rPr>
        <w:t xml:space="preserve"> resistance </w:t>
      </w:r>
    </w:p>
    <w:p w14:paraId="049A92D8" w14:textId="77777777" w:rsidR="006E122B" w:rsidRPr="00C4235B" w:rsidRDefault="006E122B" w:rsidP="00BE3360">
      <w:pPr>
        <w:spacing w:line="480" w:lineRule="auto"/>
        <w:jc w:val="both"/>
        <w:rPr>
          <w:rFonts w:ascii="Calibri" w:hAnsi="Calibri" w:cs="Verdana"/>
          <w:color w:val="262626"/>
          <w:sz w:val="22"/>
          <w:szCs w:val="22"/>
        </w:rPr>
      </w:pPr>
    </w:p>
    <w:p w14:paraId="390019FF" w14:textId="77777777" w:rsidR="00E93C7E" w:rsidRPr="00C4235B" w:rsidRDefault="002D33F3" w:rsidP="00053A04">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rPr>
        <w:t>A total of 66</w:t>
      </w:r>
      <w:r w:rsidR="00183B47" w:rsidRPr="00C4235B">
        <w:rPr>
          <w:rFonts w:ascii="Calibri" w:hAnsi="Calibri" w:cs="Verdana"/>
          <w:color w:val="262626"/>
          <w:sz w:val="22"/>
          <w:szCs w:val="22"/>
        </w:rPr>
        <w:t>5</w:t>
      </w:r>
      <w:r w:rsidRPr="00C4235B">
        <w:rPr>
          <w:rFonts w:ascii="Calibri" w:hAnsi="Calibri" w:cs="Verdana"/>
          <w:color w:val="262626"/>
          <w:sz w:val="22"/>
          <w:szCs w:val="22"/>
        </w:rPr>
        <w:t xml:space="preserve"> de-duplicated unique-patient MRSA isolates (from 6</w:t>
      </w:r>
      <w:r w:rsidR="00183B47" w:rsidRPr="00C4235B">
        <w:rPr>
          <w:rFonts w:ascii="Calibri" w:hAnsi="Calibri" w:cs="Verdana"/>
          <w:color w:val="262626"/>
          <w:sz w:val="22"/>
          <w:szCs w:val="22"/>
        </w:rPr>
        <w:t>63</w:t>
      </w:r>
      <w:r w:rsidRPr="00C4235B">
        <w:rPr>
          <w:rFonts w:ascii="Calibri" w:hAnsi="Calibri" w:cs="Verdana"/>
          <w:color w:val="262626"/>
          <w:sz w:val="22"/>
          <w:szCs w:val="22"/>
        </w:rPr>
        <w:t xml:space="preserve"> episodes and 64</w:t>
      </w:r>
      <w:r w:rsidR="00183B47" w:rsidRPr="00C4235B">
        <w:rPr>
          <w:rFonts w:ascii="Calibri" w:hAnsi="Calibri" w:cs="Verdana"/>
          <w:color w:val="262626"/>
          <w:sz w:val="22"/>
          <w:szCs w:val="22"/>
        </w:rPr>
        <w:t>8</w:t>
      </w:r>
      <w:r w:rsidRPr="00C4235B">
        <w:rPr>
          <w:rFonts w:ascii="Calibri" w:hAnsi="Calibri" w:cs="Verdana"/>
          <w:color w:val="262626"/>
          <w:sz w:val="22"/>
          <w:szCs w:val="22"/>
        </w:rPr>
        <w:t xml:space="preserve"> patients), with complete data for MLST, genotypic and phenotypic mupirocin resistance</w:t>
      </w:r>
      <w:r w:rsidR="009C33AD" w:rsidRPr="00C4235B">
        <w:rPr>
          <w:rFonts w:ascii="Calibri" w:hAnsi="Calibri" w:cs="Verdana"/>
          <w:color w:val="262626"/>
          <w:sz w:val="22"/>
          <w:szCs w:val="22"/>
        </w:rPr>
        <w:t>,</w:t>
      </w:r>
      <w:r w:rsidRPr="00C4235B">
        <w:rPr>
          <w:rFonts w:ascii="Calibri" w:hAnsi="Calibri" w:cs="Verdana"/>
          <w:color w:val="262626"/>
          <w:sz w:val="22"/>
          <w:szCs w:val="22"/>
        </w:rPr>
        <w:t xml:space="preserve"> were available for analysis </w:t>
      </w:r>
      <w:r w:rsidR="001A22CC" w:rsidRPr="00C4235B">
        <w:rPr>
          <w:rFonts w:ascii="Calibri" w:hAnsi="Calibri" w:cs="Verdana"/>
          <w:color w:val="262626"/>
          <w:sz w:val="22"/>
          <w:szCs w:val="22"/>
        </w:rPr>
        <w:t xml:space="preserve">(Figure 1). </w:t>
      </w:r>
      <w:r w:rsidR="00517F21" w:rsidRPr="00C4235B">
        <w:rPr>
          <w:rFonts w:ascii="Calibri" w:hAnsi="Calibri" w:cs="Verdana"/>
          <w:color w:val="262626"/>
          <w:sz w:val="22"/>
          <w:szCs w:val="22"/>
          <w:lang w:val="en-GB"/>
        </w:rPr>
        <w:t xml:space="preserve"> </w:t>
      </w:r>
      <w:r w:rsidR="00391D72" w:rsidRPr="00C4235B">
        <w:rPr>
          <w:rFonts w:ascii="Calibri" w:hAnsi="Calibri" w:cs="Verdana"/>
          <w:color w:val="262626"/>
          <w:sz w:val="22"/>
          <w:szCs w:val="22"/>
          <w:lang w:val="en-GB"/>
        </w:rPr>
        <w:t>T</w:t>
      </w:r>
      <w:r w:rsidR="00BE3360" w:rsidRPr="00C4235B">
        <w:rPr>
          <w:rFonts w:ascii="Calibri" w:hAnsi="Calibri" w:cs="Verdana"/>
          <w:color w:val="262626"/>
          <w:sz w:val="22"/>
          <w:szCs w:val="22"/>
          <w:lang w:val="en-GB"/>
        </w:rPr>
        <w:t xml:space="preserve">he prevalence of the </w:t>
      </w:r>
      <w:r w:rsidR="000F7D44" w:rsidRPr="00C4235B">
        <w:rPr>
          <w:rFonts w:ascii="Calibri" w:hAnsi="Calibri" w:cs="Verdana"/>
          <w:color w:val="262626"/>
          <w:sz w:val="22"/>
          <w:szCs w:val="22"/>
          <w:lang w:val="en-GB"/>
        </w:rPr>
        <w:t>V588F</w:t>
      </w:r>
      <w:r w:rsidR="00BE3360" w:rsidRPr="00C4235B">
        <w:rPr>
          <w:rFonts w:ascii="Calibri" w:hAnsi="Calibri" w:cs="Verdana"/>
          <w:color w:val="262626"/>
          <w:sz w:val="22"/>
          <w:szCs w:val="22"/>
          <w:lang w:val="en-GB"/>
        </w:rPr>
        <w:t xml:space="preserve"> </w:t>
      </w:r>
      <w:r w:rsidR="00BE3360" w:rsidRPr="00C4235B">
        <w:rPr>
          <w:rFonts w:ascii="Calibri" w:hAnsi="Calibri" w:cs="Lucida Grande"/>
          <w:color w:val="262626"/>
          <w:sz w:val="22"/>
          <w:szCs w:val="22"/>
          <w:lang w:val="en-GB"/>
        </w:rPr>
        <w:t>chromosomal mutation (</w:t>
      </w:r>
      <w:r w:rsidR="003F0978" w:rsidRPr="00C4235B">
        <w:rPr>
          <w:rFonts w:ascii="Calibri" w:hAnsi="Calibri" w:cs="Lucida Grande"/>
          <w:color w:val="262626"/>
          <w:sz w:val="22"/>
          <w:szCs w:val="22"/>
          <w:lang w:val="en-GB"/>
        </w:rPr>
        <w:t xml:space="preserve">conferring </w:t>
      </w:r>
      <w:r w:rsidR="00BE3360" w:rsidRPr="00C4235B">
        <w:rPr>
          <w:rFonts w:ascii="Calibri" w:hAnsi="Calibri" w:cs="Lucida Grande"/>
          <w:color w:val="262626"/>
          <w:sz w:val="22"/>
          <w:szCs w:val="22"/>
          <w:lang w:val="en-GB"/>
        </w:rPr>
        <w:t>LMR) was</w:t>
      </w:r>
      <w:r w:rsidR="00BE3360" w:rsidRPr="00C4235B">
        <w:rPr>
          <w:rFonts w:ascii="Calibri" w:hAnsi="Calibri" w:cs="Verdana"/>
          <w:color w:val="262626"/>
          <w:sz w:val="22"/>
          <w:szCs w:val="22"/>
          <w:lang w:val="en-GB"/>
        </w:rPr>
        <w:t xml:space="preserve"> 8.</w:t>
      </w:r>
      <w:r w:rsidR="00B86673" w:rsidRPr="00C4235B">
        <w:rPr>
          <w:rFonts w:ascii="Calibri" w:hAnsi="Calibri" w:cs="Verdana"/>
          <w:color w:val="262626"/>
          <w:sz w:val="22"/>
          <w:szCs w:val="22"/>
          <w:lang w:val="en-GB"/>
        </w:rPr>
        <w:t>42</w:t>
      </w:r>
      <w:r w:rsidR="00BE3360" w:rsidRPr="00C4235B">
        <w:rPr>
          <w:rFonts w:ascii="Calibri" w:hAnsi="Calibri" w:cs="Verdana"/>
          <w:color w:val="262626"/>
          <w:sz w:val="22"/>
          <w:szCs w:val="22"/>
          <w:lang w:val="en-GB"/>
        </w:rPr>
        <w:t xml:space="preserve">% </w:t>
      </w:r>
      <w:r w:rsidR="009C33AD" w:rsidRPr="00C4235B">
        <w:rPr>
          <w:rFonts w:ascii="Calibri" w:hAnsi="Calibri" w:cs="Verdana"/>
          <w:color w:val="262626"/>
          <w:sz w:val="22"/>
          <w:szCs w:val="22"/>
          <w:lang w:val="en-GB"/>
        </w:rPr>
        <w:t>(</w:t>
      </w:r>
      <w:r w:rsidR="00391D72" w:rsidRPr="00C4235B">
        <w:rPr>
          <w:rFonts w:ascii="Calibri" w:hAnsi="Calibri" w:cs="Verdana"/>
          <w:color w:val="262626"/>
          <w:sz w:val="22"/>
          <w:szCs w:val="22"/>
          <w:lang w:val="en-GB"/>
        </w:rPr>
        <w:t>95%</w:t>
      </w:r>
      <w:r w:rsidR="00F70111" w:rsidRPr="00C4235B">
        <w:rPr>
          <w:rFonts w:ascii="Calibri" w:hAnsi="Calibri" w:cs="Verdana"/>
          <w:color w:val="262626"/>
          <w:sz w:val="22"/>
          <w:szCs w:val="22"/>
          <w:lang w:val="en-GB"/>
        </w:rPr>
        <w:t xml:space="preserve"> </w:t>
      </w:r>
      <w:r w:rsidR="00E93C7E" w:rsidRPr="00C4235B">
        <w:rPr>
          <w:rFonts w:ascii="Calibri" w:hAnsi="Calibri" w:cs="Verdana"/>
          <w:color w:val="262626"/>
          <w:sz w:val="22"/>
          <w:szCs w:val="22"/>
          <w:lang w:val="en-GB"/>
        </w:rPr>
        <w:t xml:space="preserve">CI </w:t>
      </w:r>
      <w:r w:rsidR="00BE3360" w:rsidRPr="00C4235B">
        <w:rPr>
          <w:rFonts w:ascii="Calibri" w:hAnsi="Calibri" w:cs="Verdana"/>
          <w:color w:val="262626"/>
          <w:sz w:val="22"/>
          <w:szCs w:val="22"/>
          <w:lang w:val="en-GB"/>
        </w:rPr>
        <w:t>6.</w:t>
      </w:r>
      <w:r w:rsidR="00B86673" w:rsidRPr="00C4235B">
        <w:rPr>
          <w:rFonts w:ascii="Calibri" w:hAnsi="Calibri" w:cs="Verdana"/>
          <w:color w:val="262626"/>
          <w:sz w:val="22"/>
          <w:szCs w:val="22"/>
          <w:lang w:val="en-GB"/>
        </w:rPr>
        <w:t>42</w:t>
      </w:r>
      <w:r w:rsidR="00BE3360" w:rsidRPr="00C4235B">
        <w:rPr>
          <w:rFonts w:ascii="Calibri" w:hAnsi="Calibri" w:cs="Verdana"/>
          <w:color w:val="262626"/>
          <w:sz w:val="22"/>
          <w:szCs w:val="22"/>
          <w:lang w:val="en-GB"/>
        </w:rPr>
        <w:t>-1</w:t>
      </w:r>
      <w:r w:rsidR="006261C6" w:rsidRPr="00C4235B">
        <w:rPr>
          <w:rFonts w:ascii="Calibri" w:hAnsi="Calibri" w:cs="Verdana"/>
          <w:color w:val="262626"/>
          <w:sz w:val="22"/>
          <w:szCs w:val="22"/>
          <w:lang w:val="en-GB"/>
        </w:rPr>
        <w:t>0</w:t>
      </w:r>
      <w:r w:rsidR="00BE3360" w:rsidRPr="00C4235B">
        <w:rPr>
          <w:rFonts w:ascii="Calibri" w:hAnsi="Calibri" w:cs="Verdana"/>
          <w:color w:val="262626"/>
          <w:sz w:val="22"/>
          <w:szCs w:val="22"/>
          <w:lang w:val="en-GB"/>
        </w:rPr>
        <w:t>.</w:t>
      </w:r>
      <w:r w:rsidR="00B86673" w:rsidRPr="00C4235B">
        <w:rPr>
          <w:rFonts w:ascii="Calibri" w:hAnsi="Calibri" w:cs="Verdana"/>
          <w:color w:val="262626"/>
          <w:sz w:val="22"/>
          <w:szCs w:val="22"/>
          <w:lang w:val="en-GB"/>
        </w:rPr>
        <w:t>80</w:t>
      </w:r>
      <w:r w:rsidR="0087085A" w:rsidRPr="00C4235B">
        <w:rPr>
          <w:rFonts w:ascii="Calibri" w:hAnsi="Calibri" w:cs="Verdana"/>
          <w:color w:val="262626"/>
          <w:sz w:val="22"/>
          <w:szCs w:val="22"/>
          <w:lang w:val="en-GB"/>
        </w:rPr>
        <w:t>, n=56</w:t>
      </w:r>
      <w:r w:rsidR="00E93C7E" w:rsidRPr="00C4235B">
        <w:rPr>
          <w:rFonts w:ascii="Calibri" w:hAnsi="Calibri" w:cs="Verdana"/>
          <w:color w:val="262626"/>
          <w:sz w:val="22"/>
          <w:szCs w:val="22"/>
          <w:lang w:val="en-GB"/>
        </w:rPr>
        <w:t>)</w:t>
      </w:r>
      <w:r w:rsidR="00391D72" w:rsidRPr="00C4235B">
        <w:rPr>
          <w:rFonts w:ascii="Calibri" w:hAnsi="Calibri" w:cs="Verdana"/>
          <w:color w:val="262626"/>
          <w:sz w:val="22"/>
          <w:szCs w:val="22"/>
          <w:lang w:val="en-GB"/>
        </w:rPr>
        <w:t xml:space="preserve"> and </w:t>
      </w:r>
      <w:r w:rsidR="00E93C7E" w:rsidRPr="00C4235B">
        <w:rPr>
          <w:rFonts w:ascii="Calibri" w:hAnsi="Calibri" w:cs="Verdana"/>
          <w:color w:val="262626"/>
          <w:sz w:val="22"/>
          <w:szCs w:val="22"/>
          <w:lang w:val="en-GB"/>
        </w:rPr>
        <w:t xml:space="preserve">the prevalence of </w:t>
      </w:r>
      <w:r w:rsidR="00E93C7E" w:rsidRPr="00C4235B">
        <w:rPr>
          <w:rFonts w:ascii="Calibri" w:hAnsi="Calibri" w:cs="Verdana"/>
          <w:i/>
          <w:color w:val="262626"/>
          <w:sz w:val="22"/>
          <w:szCs w:val="22"/>
          <w:lang w:val="en-GB"/>
        </w:rPr>
        <w:t>m</w:t>
      </w:r>
      <w:r w:rsidR="00BE3360" w:rsidRPr="00C4235B">
        <w:rPr>
          <w:rFonts w:ascii="Calibri" w:hAnsi="Calibri" w:cs="Verdana"/>
          <w:i/>
          <w:color w:val="262626"/>
          <w:sz w:val="22"/>
          <w:szCs w:val="22"/>
          <w:lang w:val="en-GB"/>
        </w:rPr>
        <w:t>upA</w:t>
      </w:r>
      <w:r w:rsidR="00E93C7E" w:rsidRPr="00C4235B">
        <w:rPr>
          <w:rFonts w:ascii="Calibri" w:hAnsi="Calibri" w:cs="Verdana"/>
          <w:color w:val="262626"/>
          <w:sz w:val="22"/>
          <w:szCs w:val="22"/>
          <w:lang w:val="en-GB"/>
        </w:rPr>
        <w:t xml:space="preserve"> (</w:t>
      </w:r>
      <w:r w:rsidR="003F0978" w:rsidRPr="00C4235B">
        <w:rPr>
          <w:rFonts w:ascii="Calibri" w:hAnsi="Calibri" w:cs="Verdana"/>
          <w:color w:val="262626"/>
          <w:sz w:val="22"/>
          <w:szCs w:val="22"/>
          <w:lang w:val="en-GB"/>
        </w:rPr>
        <w:t xml:space="preserve">conferring </w:t>
      </w:r>
      <w:r w:rsidR="00BE3360" w:rsidRPr="00C4235B">
        <w:rPr>
          <w:rFonts w:ascii="Calibri" w:hAnsi="Calibri" w:cs="Verdana"/>
          <w:color w:val="262626"/>
          <w:sz w:val="22"/>
          <w:szCs w:val="22"/>
          <w:lang w:val="en-GB"/>
        </w:rPr>
        <w:t xml:space="preserve">HMR) was </w:t>
      </w:r>
      <w:r w:rsidR="00B86673" w:rsidRPr="00C4235B">
        <w:rPr>
          <w:rFonts w:ascii="Calibri" w:hAnsi="Calibri" w:cs="Verdana"/>
          <w:color w:val="262626"/>
          <w:sz w:val="22"/>
          <w:szCs w:val="22"/>
          <w:lang w:val="en-GB"/>
        </w:rPr>
        <w:t>3.01</w:t>
      </w:r>
      <w:r w:rsidR="00BE3360" w:rsidRPr="00C4235B">
        <w:rPr>
          <w:rFonts w:ascii="Calibri" w:hAnsi="Calibri" w:cs="Verdana"/>
          <w:color w:val="262626"/>
          <w:sz w:val="22"/>
          <w:szCs w:val="22"/>
          <w:lang w:val="en-GB"/>
        </w:rPr>
        <w:t xml:space="preserve">% </w:t>
      </w:r>
      <w:r w:rsidR="009C33AD" w:rsidRPr="00C4235B">
        <w:rPr>
          <w:rFonts w:ascii="Calibri" w:hAnsi="Calibri" w:cs="Verdana"/>
          <w:color w:val="262626"/>
          <w:sz w:val="22"/>
          <w:szCs w:val="22"/>
          <w:lang w:val="en-GB"/>
        </w:rPr>
        <w:t>(</w:t>
      </w:r>
      <w:r w:rsidR="00391D72" w:rsidRPr="00C4235B">
        <w:rPr>
          <w:rFonts w:ascii="Calibri" w:hAnsi="Calibri" w:cs="Verdana"/>
          <w:color w:val="262626"/>
          <w:sz w:val="22"/>
          <w:szCs w:val="22"/>
          <w:lang w:val="en-GB"/>
        </w:rPr>
        <w:t xml:space="preserve">95% </w:t>
      </w:r>
      <w:r w:rsidR="00E93C7E" w:rsidRPr="00C4235B">
        <w:rPr>
          <w:rFonts w:ascii="Calibri" w:hAnsi="Calibri" w:cs="Verdana"/>
          <w:color w:val="262626"/>
          <w:sz w:val="22"/>
          <w:szCs w:val="22"/>
          <w:lang w:val="en-GB"/>
        </w:rPr>
        <w:t xml:space="preserve">CI </w:t>
      </w:r>
      <w:r w:rsidR="00BE3360" w:rsidRPr="00C4235B">
        <w:rPr>
          <w:rFonts w:ascii="Calibri" w:hAnsi="Calibri" w:cs="Verdana"/>
          <w:color w:val="262626"/>
          <w:sz w:val="22"/>
          <w:szCs w:val="22"/>
          <w:lang w:val="en-GB"/>
        </w:rPr>
        <w:t>1.</w:t>
      </w:r>
      <w:r w:rsidR="00B86673" w:rsidRPr="00C4235B">
        <w:rPr>
          <w:rFonts w:ascii="Calibri" w:hAnsi="Calibri" w:cs="Verdana"/>
          <w:color w:val="262626"/>
          <w:sz w:val="22"/>
          <w:szCs w:val="22"/>
          <w:lang w:val="en-GB"/>
        </w:rPr>
        <w:t>85</w:t>
      </w:r>
      <w:r w:rsidR="00BE3360" w:rsidRPr="00C4235B">
        <w:rPr>
          <w:rFonts w:ascii="Calibri" w:hAnsi="Calibri" w:cs="Verdana"/>
          <w:color w:val="262626"/>
          <w:sz w:val="22"/>
          <w:szCs w:val="22"/>
          <w:lang w:val="en-GB"/>
        </w:rPr>
        <w:t>-4.</w:t>
      </w:r>
      <w:r w:rsidR="00B86673" w:rsidRPr="00C4235B">
        <w:rPr>
          <w:rFonts w:ascii="Calibri" w:hAnsi="Calibri" w:cs="Verdana"/>
          <w:color w:val="262626"/>
          <w:sz w:val="22"/>
          <w:szCs w:val="22"/>
          <w:lang w:val="en-GB"/>
        </w:rPr>
        <w:t>61</w:t>
      </w:r>
      <w:r w:rsidR="0087085A" w:rsidRPr="00C4235B">
        <w:rPr>
          <w:rFonts w:ascii="Calibri" w:hAnsi="Calibri" w:cs="Verdana"/>
          <w:color w:val="262626"/>
          <w:sz w:val="22"/>
          <w:szCs w:val="22"/>
          <w:lang w:val="en-GB"/>
        </w:rPr>
        <w:t>, n=20</w:t>
      </w:r>
      <w:r w:rsidR="00BE3360" w:rsidRPr="00C4235B">
        <w:rPr>
          <w:rFonts w:ascii="Calibri" w:hAnsi="Calibri" w:cs="Verdana"/>
          <w:color w:val="262626"/>
          <w:sz w:val="22"/>
          <w:szCs w:val="22"/>
          <w:lang w:val="en-GB"/>
        </w:rPr>
        <w:t>).</w:t>
      </w:r>
      <w:r w:rsidR="00391D72" w:rsidRPr="00C4235B">
        <w:rPr>
          <w:rFonts w:ascii="Calibri" w:hAnsi="Calibri" w:cs="Verdana"/>
          <w:i/>
          <w:color w:val="262626"/>
          <w:sz w:val="22"/>
          <w:szCs w:val="22"/>
          <w:lang w:val="en-GB"/>
        </w:rPr>
        <w:t xml:space="preserve"> mupB</w:t>
      </w:r>
      <w:r w:rsidR="00391D72" w:rsidRPr="00C4235B">
        <w:rPr>
          <w:rFonts w:ascii="Calibri" w:hAnsi="Calibri" w:cs="Verdana"/>
          <w:color w:val="262626"/>
          <w:sz w:val="22"/>
          <w:szCs w:val="22"/>
          <w:lang w:val="en-GB"/>
        </w:rPr>
        <w:t xml:space="preserve"> and </w:t>
      </w:r>
      <w:r w:rsidR="000F7D44" w:rsidRPr="00C4235B">
        <w:rPr>
          <w:rFonts w:ascii="Calibri" w:hAnsi="Calibri" w:cs="Lucida Grande"/>
          <w:color w:val="262626"/>
          <w:sz w:val="22"/>
          <w:szCs w:val="22"/>
          <w:lang w:val="en-GB"/>
        </w:rPr>
        <w:t>V</w:t>
      </w:r>
      <w:r w:rsidR="00391D72" w:rsidRPr="00C4235B">
        <w:rPr>
          <w:rFonts w:ascii="Calibri" w:hAnsi="Calibri" w:cs="Lucida Grande"/>
          <w:color w:val="262626"/>
          <w:sz w:val="22"/>
          <w:szCs w:val="22"/>
          <w:lang w:val="en-GB"/>
        </w:rPr>
        <w:t>631</w:t>
      </w:r>
      <w:r w:rsidR="000F7D44" w:rsidRPr="00C4235B">
        <w:rPr>
          <w:rFonts w:ascii="Calibri" w:hAnsi="Calibri" w:cs="Lucida Grande"/>
          <w:color w:val="262626"/>
          <w:sz w:val="22"/>
          <w:szCs w:val="22"/>
          <w:lang w:val="en-GB"/>
        </w:rPr>
        <w:t>F</w:t>
      </w:r>
      <w:r w:rsidR="00391D72" w:rsidRPr="00C4235B">
        <w:rPr>
          <w:rFonts w:ascii="Calibri" w:hAnsi="Calibri" w:cs="Lucida Grande"/>
          <w:color w:val="262626"/>
          <w:sz w:val="22"/>
          <w:szCs w:val="22"/>
          <w:lang w:val="en-GB"/>
        </w:rPr>
        <w:t xml:space="preserve"> mutations were not identified in any isolate.</w:t>
      </w:r>
      <w:r w:rsidR="00E93C7E" w:rsidRPr="00C4235B">
        <w:rPr>
          <w:rFonts w:ascii="Calibri" w:hAnsi="Calibri" w:cs="Verdana"/>
          <w:color w:val="262626"/>
          <w:sz w:val="22"/>
          <w:szCs w:val="22"/>
          <w:lang w:val="en-GB"/>
        </w:rPr>
        <w:t xml:space="preserve"> The prevalence of any phenotypic mupirocin resistance, phenotypic HMR and LMR in the sub-set of isolates for which genotypic</w:t>
      </w:r>
      <w:r w:rsidR="00ED4A5F" w:rsidRPr="00C4235B">
        <w:rPr>
          <w:rFonts w:ascii="Calibri" w:hAnsi="Calibri" w:cs="Verdana"/>
          <w:color w:val="262626"/>
          <w:sz w:val="22"/>
          <w:szCs w:val="22"/>
          <w:lang w:val="en-GB"/>
        </w:rPr>
        <w:t xml:space="preserve"> data were available</w:t>
      </w:r>
      <w:r w:rsidR="00E93C7E" w:rsidRPr="00C4235B">
        <w:rPr>
          <w:rFonts w:ascii="Calibri" w:hAnsi="Calibri" w:cs="Verdana"/>
          <w:color w:val="262626"/>
          <w:sz w:val="22"/>
          <w:szCs w:val="22"/>
          <w:lang w:val="en-GB"/>
        </w:rPr>
        <w:t xml:space="preserve"> was similar to </w:t>
      </w:r>
      <w:r w:rsidR="00071F83" w:rsidRPr="00C4235B">
        <w:rPr>
          <w:rFonts w:ascii="Calibri" w:hAnsi="Calibri" w:cs="Verdana"/>
          <w:color w:val="262626"/>
          <w:sz w:val="22"/>
          <w:szCs w:val="22"/>
          <w:lang w:val="en-GB"/>
        </w:rPr>
        <w:t xml:space="preserve">that reported </w:t>
      </w:r>
      <w:r w:rsidR="00E65F1E" w:rsidRPr="00C4235B">
        <w:rPr>
          <w:rFonts w:ascii="Calibri" w:hAnsi="Calibri" w:cs="Verdana"/>
          <w:color w:val="262626"/>
          <w:sz w:val="22"/>
          <w:szCs w:val="22"/>
          <w:lang w:val="en-GB"/>
        </w:rPr>
        <w:t>by episode</w:t>
      </w:r>
      <w:r w:rsidR="00E93C7E" w:rsidRPr="00C4235B">
        <w:rPr>
          <w:rFonts w:ascii="Calibri" w:hAnsi="Calibri" w:cs="Verdana"/>
          <w:color w:val="262626"/>
          <w:sz w:val="22"/>
          <w:szCs w:val="22"/>
          <w:lang w:val="en-GB"/>
        </w:rPr>
        <w:t xml:space="preserve"> (</w:t>
      </w:r>
      <w:r w:rsidR="00071F83" w:rsidRPr="00C4235B">
        <w:rPr>
          <w:rFonts w:ascii="Calibri" w:hAnsi="Calibri" w:cs="Verdana"/>
          <w:color w:val="262626"/>
          <w:sz w:val="22"/>
          <w:szCs w:val="22"/>
          <w:lang w:val="en-GB"/>
        </w:rPr>
        <w:t>any (</w:t>
      </w:r>
      <w:r w:rsidR="00371CC4" w:rsidRPr="00C4235B">
        <w:rPr>
          <w:rFonts w:ascii="Calibri" w:hAnsi="Calibri" w:cs="Verdana"/>
          <w:color w:val="262626"/>
          <w:sz w:val="22"/>
          <w:szCs w:val="22"/>
          <w:lang w:val="en-GB"/>
        </w:rPr>
        <w:t>9.32</w:t>
      </w:r>
      <w:r w:rsidR="00071F83" w:rsidRPr="00C4235B">
        <w:rPr>
          <w:rFonts w:ascii="Calibri" w:hAnsi="Calibri" w:cs="Verdana"/>
          <w:color w:val="262626"/>
          <w:sz w:val="22"/>
          <w:szCs w:val="22"/>
          <w:lang w:val="en-GB"/>
        </w:rPr>
        <w:t>% [95%</w:t>
      </w:r>
      <w:r w:rsidR="00F70111" w:rsidRPr="00C4235B">
        <w:rPr>
          <w:rFonts w:ascii="Calibri" w:hAnsi="Calibri" w:cs="Verdana"/>
          <w:color w:val="262626"/>
          <w:sz w:val="22"/>
          <w:szCs w:val="22"/>
          <w:lang w:val="en-GB"/>
        </w:rPr>
        <w:t xml:space="preserve"> </w:t>
      </w:r>
      <w:r w:rsidR="00071F83" w:rsidRPr="00C4235B">
        <w:rPr>
          <w:rFonts w:ascii="Calibri" w:hAnsi="Calibri" w:cs="Verdana"/>
          <w:color w:val="262626"/>
          <w:sz w:val="22"/>
          <w:szCs w:val="22"/>
          <w:lang w:val="en-GB"/>
        </w:rPr>
        <w:t xml:space="preserve">CI </w:t>
      </w:r>
      <w:r w:rsidR="00371CC4" w:rsidRPr="00C4235B">
        <w:rPr>
          <w:rFonts w:ascii="Calibri" w:hAnsi="Calibri" w:cs="Verdana"/>
          <w:color w:val="262626"/>
          <w:sz w:val="22"/>
          <w:szCs w:val="22"/>
          <w:lang w:val="en-GB"/>
        </w:rPr>
        <w:t>7.22</w:t>
      </w:r>
      <w:r w:rsidR="00071F83" w:rsidRPr="00C4235B">
        <w:rPr>
          <w:rFonts w:ascii="Calibri" w:hAnsi="Calibri" w:cs="Verdana"/>
          <w:color w:val="262626"/>
          <w:sz w:val="22"/>
          <w:szCs w:val="22"/>
          <w:lang w:val="en-GB"/>
        </w:rPr>
        <w:t>-</w:t>
      </w:r>
      <w:r w:rsidR="00371CC4" w:rsidRPr="00C4235B">
        <w:rPr>
          <w:rFonts w:ascii="Calibri" w:hAnsi="Calibri" w:cs="Verdana"/>
          <w:color w:val="262626"/>
          <w:sz w:val="22"/>
          <w:szCs w:val="22"/>
          <w:lang w:val="en-GB"/>
        </w:rPr>
        <w:t>11.79</w:t>
      </w:r>
      <w:r w:rsidR="00071F83" w:rsidRPr="00C4235B">
        <w:rPr>
          <w:rFonts w:ascii="Calibri" w:hAnsi="Calibri" w:cs="Verdana"/>
          <w:color w:val="262626"/>
          <w:sz w:val="22"/>
          <w:szCs w:val="22"/>
          <w:lang w:val="en-GB"/>
        </w:rPr>
        <w:t>]); LMR (</w:t>
      </w:r>
      <w:r w:rsidR="00B86673" w:rsidRPr="00C4235B">
        <w:rPr>
          <w:rFonts w:ascii="Calibri" w:hAnsi="Calibri" w:cs="Verdana"/>
          <w:color w:val="262626"/>
          <w:sz w:val="22"/>
          <w:szCs w:val="22"/>
          <w:lang w:val="en-GB"/>
        </w:rPr>
        <w:t>6.62</w:t>
      </w:r>
      <w:r w:rsidR="00071F83" w:rsidRPr="00C4235B">
        <w:rPr>
          <w:rFonts w:ascii="Calibri" w:hAnsi="Calibri" w:cs="Verdana"/>
          <w:color w:val="262626"/>
          <w:sz w:val="22"/>
          <w:szCs w:val="22"/>
          <w:lang w:val="en-GB"/>
        </w:rPr>
        <w:t>% [95%</w:t>
      </w:r>
      <w:r w:rsidR="00F70111" w:rsidRPr="00C4235B">
        <w:rPr>
          <w:rFonts w:ascii="Calibri" w:hAnsi="Calibri" w:cs="Verdana"/>
          <w:color w:val="262626"/>
          <w:sz w:val="22"/>
          <w:szCs w:val="22"/>
          <w:lang w:val="en-GB"/>
        </w:rPr>
        <w:t xml:space="preserve"> </w:t>
      </w:r>
      <w:r w:rsidR="00071F83" w:rsidRPr="00C4235B">
        <w:rPr>
          <w:rFonts w:ascii="Calibri" w:hAnsi="Calibri" w:cs="Verdana"/>
          <w:color w:val="262626"/>
          <w:sz w:val="22"/>
          <w:szCs w:val="22"/>
          <w:lang w:val="en-GB"/>
        </w:rPr>
        <w:t xml:space="preserve">CI </w:t>
      </w:r>
      <w:r w:rsidR="00B86673" w:rsidRPr="00C4235B">
        <w:rPr>
          <w:rFonts w:ascii="Calibri" w:hAnsi="Calibri" w:cs="Verdana"/>
          <w:color w:val="262626"/>
          <w:sz w:val="22"/>
          <w:szCs w:val="22"/>
          <w:lang w:val="en-GB"/>
        </w:rPr>
        <w:t>4.85</w:t>
      </w:r>
      <w:r w:rsidR="00F70111" w:rsidRPr="00C4235B">
        <w:rPr>
          <w:rFonts w:ascii="Calibri" w:hAnsi="Calibri" w:cs="Verdana"/>
          <w:color w:val="262626"/>
          <w:sz w:val="22"/>
          <w:szCs w:val="22"/>
          <w:lang w:val="en-GB"/>
        </w:rPr>
        <w:t>-</w:t>
      </w:r>
      <w:r w:rsidR="00B86673" w:rsidRPr="00C4235B">
        <w:rPr>
          <w:rFonts w:ascii="Calibri" w:hAnsi="Calibri" w:cs="Verdana"/>
          <w:color w:val="262626"/>
          <w:sz w:val="22"/>
          <w:szCs w:val="22"/>
          <w:lang w:val="en-GB"/>
        </w:rPr>
        <w:t>8.78</w:t>
      </w:r>
      <w:r w:rsidR="00071F83" w:rsidRPr="00C4235B">
        <w:rPr>
          <w:rFonts w:ascii="Calibri" w:hAnsi="Calibri" w:cs="Verdana"/>
          <w:color w:val="262626"/>
          <w:sz w:val="22"/>
          <w:szCs w:val="22"/>
          <w:lang w:val="en-GB"/>
        </w:rPr>
        <w:t>]); HMR (2.</w:t>
      </w:r>
      <w:r w:rsidR="0046231D" w:rsidRPr="00C4235B">
        <w:rPr>
          <w:rFonts w:ascii="Calibri" w:hAnsi="Calibri" w:cs="Verdana"/>
          <w:color w:val="262626"/>
          <w:sz w:val="22"/>
          <w:szCs w:val="22"/>
          <w:lang w:val="en-GB"/>
        </w:rPr>
        <w:t>71</w:t>
      </w:r>
      <w:r w:rsidR="00071F83" w:rsidRPr="00C4235B">
        <w:rPr>
          <w:rFonts w:ascii="Calibri" w:hAnsi="Calibri" w:cs="Verdana"/>
          <w:color w:val="262626"/>
          <w:sz w:val="22"/>
          <w:szCs w:val="22"/>
          <w:lang w:val="en-GB"/>
        </w:rPr>
        <w:t>% [95%</w:t>
      </w:r>
      <w:r w:rsidR="00F70111" w:rsidRPr="00C4235B">
        <w:rPr>
          <w:rFonts w:ascii="Calibri" w:hAnsi="Calibri" w:cs="Verdana"/>
          <w:color w:val="262626"/>
          <w:sz w:val="22"/>
          <w:szCs w:val="22"/>
          <w:lang w:val="en-GB"/>
        </w:rPr>
        <w:t xml:space="preserve"> </w:t>
      </w:r>
      <w:r w:rsidR="00071F83" w:rsidRPr="00C4235B">
        <w:rPr>
          <w:rFonts w:ascii="Calibri" w:hAnsi="Calibri" w:cs="Verdana"/>
          <w:color w:val="262626"/>
          <w:sz w:val="22"/>
          <w:szCs w:val="22"/>
          <w:lang w:val="en-GB"/>
        </w:rPr>
        <w:t>CI 1.</w:t>
      </w:r>
      <w:r w:rsidR="0046231D" w:rsidRPr="00C4235B">
        <w:rPr>
          <w:rFonts w:ascii="Calibri" w:hAnsi="Calibri" w:cs="Verdana"/>
          <w:color w:val="262626"/>
          <w:sz w:val="22"/>
          <w:szCs w:val="22"/>
          <w:lang w:val="en-GB"/>
        </w:rPr>
        <w:t>61</w:t>
      </w:r>
      <w:r w:rsidR="00F70111" w:rsidRPr="00C4235B">
        <w:rPr>
          <w:rFonts w:ascii="Calibri" w:hAnsi="Calibri" w:cs="Verdana"/>
          <w:color w:val="262626"/>
          <w:sz w:val="22"/>
          <w:szCs w:val="22"/>
          <w:lang w:val="en-GB"/>
        </w:rPr>
        <w:t>-</w:t>
      </w:r>
      <w:r w:rsidR="0046231D" w:rsidRPr="00C4235B">
        <w:rPr>
          <w:rFonts w:ascii="Calibri" w:hAnsi="Calibri" w:cs="Verdana"/>
          <w:color w:val="262626"/>
          <w:sz w:val="22"/>
          <w:szCs w:val="22"/>
          <w:lang w:val="en-GB"/>
        </w:rPr>
        <w:t>4.24</w:t>
      </w:r>
      <w:r w:rsidR="00071F83" w:rsidRPr="00C4235B">
        <w:rPr>
          <w:rFonts w:ascii="Calibri" w:hAnsi="Calibri" w:cs="Verdana"/>
          <w:color w:val="262626"/>
          <w:sz w:val="22"/>
          <w:szCs w:val="22"/>
          <w:lang w:val="en-GB"/>
        </w:rPr>
        <w:t>])</w:t>
      </w:r>
      <w:r w:rsidR="00E93C7E" w:rsidRPr="00C4235B">
        <w:rPr>
          <w:rFonts w:ascii="Calibri" w:hAnsi="Calibri" w:cs="Verdana"/>
          <w:color w:val="262626"/>
          <w:sz w:val="22"/>
          <w:szCs w:val="22"/>
          <w:lang w:val="en-GB"/>
        </w:rPr>
        <w:t>).</w:t>
      </w:r>
    </w:p>
    <w:p w14:paraId="53F227F3" w14:textId="77777777" w:rsidR="00E93C7E" w:rsidRPr="00C4235B" w:rsidRDefault="00E93C7E" w:rsidP="00053A04">
      <w:pPr>
        <w:spacing w:line="480" w:lineRule="auto"/>
        <w:jc w:val="both"/>
        <w:rPr>
          <w:rFonts w:ascii="Calibri" w:hAnsi="Calibri" w:cs="Verdana"/>
          <w:color w:val="262626"/>
          <w:sz w:val="22"/>
          <w:szCs w:val="22"/>
          <w:lang w:val="en-GB"/>
        </w:rPr>
      </w:pPr>
    </w:p>
    <w:p w14:paraId="5A1BAC65" w14:textId="1D32EBE5" w:rsidR="00924CF1" w:rsidRPr="00C4235B" w:rsidRDefault="00924CF1" w:rsidP="008A49F9">
      <w:pPr>
        <w:spacing w:line="480" w:lineRule="auto"/>
        <w:jc w:val="both"/>
        <w:rPr>
          <w:rFonts w:asciiTheme="majorHAnsi" w:hAnsiTheme="majorHAnsi" w:cs="Calibri"/>
          <w:color w:val="000000"/>
          <w:sz w:val="22"/>
          <w:szCs w:val="22"/>
          <w:lang w:eastAsia="en-GB"/>
        </w:rPr>
      </w:pPr>
      <w:r w:rsidRPr="00C4235B">
        <w:rPr>
          <w:rFonts w:asciiTheme="majorHAnsi" w:hAnsiTheme="majorHAnsi" w:cs="Calibri"/>
          <w:color w:val="262626"/>
          <w:sz w:val="22"/>
          <w:szCs w:val="22"/>
        </w:rPr>
        <w:t xml:space="preserve">Statistical measures of classification performance to examine the reliability of </w:t>
      </w:r>
      <w:r w:rsidRPr="00C4235B">
        <w:rPr>
          <w:rFonts w:asciiTheme="majorHAnsi" w:hAnsiTheme="majorHAnsi" w:cs="Calibri"/>
          <w:i/>
          <w:iCs/>
          <w:color w:val="262626"/>
          <w:sz w:val="22"/>
          <w:szCs w:val="22"/>
        </w:rPr>
        <w:t>mupA</w:t>
      </w:r>
      <w:r w:rsidRPr="00C4235B">
        <w:rPr>
          <w:rFonts w:asciiTheme="majorHAnsi" w:hAnsiTheme="majorHAnsi" w:cs="Calibri"/>
          <w:color w:val="262626"/>
          <w:sz w:val="22"/>
          <w:szCs w:val="22"/>
        </w:rPr>
        <w:t xml:space="preserve"> in identifying HMR were based on all 665 de-duplicated isolates, whereas the performance of V588f to discriminate LMR excluded 14/665 isolates with combined V588F and </w:t>
      </w:r>
      <w:r w:rsidRPr="00C4235B">
        <w:rPr>
          <w:rFonts w:asciiTheme="majorHAnsi" w:hAnsiTheme="majorHAnsi" w:cs="Calibri"/>
          <w:i/>
          <w:iCs/>
          <w:color w:val="262626"/>
          <w:sz w:val="22"/>
          <w:szCs w:val="22"/>
        </w:rPr>
        <w:t>mupA</w:t>
      </w:r>
      <w:r w:rsidRPr="00C4235B">
        <w:rPr>
          <w:rFonts w:asciiTheme="majorHAnsi" w:hAnsiTheme="majorHAnsi" w:cs="Calibri"/>
          <w:color w:val="262626"/>
          <w:sz w:val="22"/>
          <w:szCs w:val="22"/>
        </w:rPr>
        <w:t xml:space="preserve"> carriage (n=651; Table 2). The sensitivity of V588F carriage to predict LMR was 67.50% (95% CI </w:t>
      </w:r>
      <w:r w:rsidRPr="00C4235B">
        <w:rPr>
          <w:rFonts w:asciiTheme="majorHAnsi" w:hAnsiTheme="majorHAnsi" w:cs="Calibri"/>
          <w:sz w:val="22"/>
          <w:szCs w:val="22"/>
          <w:lang w:eastAsia="en-GB"/>
        </w:rPr>
        <w:t>52.50-82.50</w:t>
      </w:r>
      <w:r w:rsidRPr="00C4235B">
        <w:rPr>
          <w:rFonts w:asciiTheme="majorHAnsi" w:hAnsiTheme="majorHAnsi" w:cs="Calibri"/>
          <w:color w:val="262626"/>
          <w:sz w:val="22"/>
          <w:szCs w:val="22"/>
        </w:rPr>
        <w:t xml:space="preserve"> and the specificity was </w:t>
      </w:r>
      <w:r w:rsidRPr="00C4235B">
        <w:rPr>
          <w:rFonts w:asciiTheme="majorHAnsi" w:hAnsiTheme="majorHAnsi" w:cs="Calibri"/>
          <w:sz w:val="22"/>
          <w:szCs w:val="22"/>
          <w:lang w:eastAsia="en-GB"/>
        </w:rPr>
        <w:t xml:space="preserve">97.55% (95% CI 96.24-98.69). </w:t>
      </w:r>
      <w:r w:rsidRPr="00C4235B">
        <w:rPr>
          <w:rFonts w:asciiTheme="majorHAnsi" w:hAnsiTheme="majorHAnsi" w:cs="Calibri"/>
          <w:color w:val="262626"/>
          <w:sz w:val="22"/>
          <w:szCs w:val="22"/>
        </w:rPr>
        <w:t xml:space="preserve">The sensitivity of </w:t>
      </w:r>
      <w:r w:rsidRPr="00C4235B">
        <w:rPr>
          <w:rFonts w:asciiTheme="majorHAnsi" w:hAnsiTheme="majorHAnsi" w:cs="Calibri"/>
          <w:i/>
          <w:iCs/>
          <w:color w:val="262626"/>
          <w:sz w:val="22"/>
          <w:szCs w:val="22"/>
        </w:rPr>
        <w:t>mup</w:t>
      </w:r>
      <w:r w:rsidRPr="00C4235B">
        <w:rPr>
          <w:rFonts w:asciiTheme="majorHAnsi" w:hAnsiTheme="majorHAnsi" w:cs="Calibri"/>
          <w:color w:val="262626"/>
          <w:sz w:val="22"/>
          <w:szCs w:val="22"/>
        </w:rPr>
        <w:t xml:space="preserve">A carriage </w:t>
      </w:r>
      <w:r w:rsidRPr="00C4235B">
        <w:rPr>
          <w:rFonts w:asciiTheme="majorHAnsi" w:hAnsiTheme="majorHAnsi" w:cs="Calibri"/>
          <w:color w:val="262626"/>
          <w:sz w:val="22"/>
          <w:szCs w:val="22"/>
        </w:rPr>
        <w:lastRenderedPageBreak/>
        <w:t xml:space="preserve">to predict HMR was 77.78% (CI 55.56-94.44) and the specificity was 99.07 (95% CI 98.30-99.69). Area under the curve estimates were high (V588f: 83.21 [95% CI </w:t>
      </w:r>
      <w:r w:rsidRPr="00C4235B">
        <w:rPr>
          <w:rFonts w:asciiTheme="majorHAnsi" w:hAnsiTheme="majorHAnsi" w:cs="Calibri"/>
          <w:color w:val="000000"/>
          <w:sz w:val="22"/>
          <w:szCs w:val="22"/>
        </w:rPr>
        <w:t>76.35-90.08</w:t>
      </w:r>
      <w:r w:rsidRPr="00C4235B">
        <w:rPr>
          <w:rFonts w:asciiTheme="majorHAnsi" w:hAnsiTheme="majorHAnsi" w:cs="Calibri"/>
          <w:color w:val="262626"/>
          <w:sz w:val="22"/>
          <w:szCs w:val="22"/>
        </w:rPr>
        <w:t xml:space="preserve">]; </w:t>
      </w:r>
      <w:r w:rsidRPr="00C4235B">
        <w:rPr>
          <w:rFonts w:asciiTheme="majorHAnsi" w:hAnsiTheme="majorHAnsi" w:cs="Calibri"/>
          <w:i/>
          <w:iCs/>
          <w:color w:val="262626"/>
          <w:sz w:val="22"/>
          <w:szCs w:val="22"/>
        </w:rPr>
        <w:t>mupA</w:t>
      </w:r>
      <w:r w:rsidRPr="00C4235B">
        <w:rPr>
          <w:rFonts w:asciiTheme="majorHAnsi" w:hAnsiTheme="majorHAnsi" w:cs="Calibri"/>
          <w:color w:val="262626"/>
          <w:sz w:val="22"/>
          <w:szCs w:val="22"/>
        </w:rPr>
        <w:t xml:space="preserve">: 88.43% [95% CI </w:t>
      </w:r>
      <w:r w:rsidRPr="00C4235B">
        <w:rPr>
          <w:rFonts w:asciiTheme="majorHAnsi" w:hAnsiTheme="majorHAnsi" w:cs="Calibri"/>
          <w:sz w:val="22"/>
          <w:szCs w:val="22"/>
        </w:rPr>
        <w:t>78.54-98.31</w:t>
      </w:r>
      <w:r w:rsidRPr="00C4235B">
        <w:rPr>
          <w:rFonts w:asciiTheme="majorHAnsi" w:hAnsiTheme="majorHAnsi" w:cs="Calibri"/>
          <w:color w:val="262626"/>
          <w:sz w:val="22"/>
          <w:szCs w:val="22"/>
        </w:rPr>
        <w:t xml:space="preserve">]). </w:t>
      </w:r>
      <w:r w:rsidR="00F9104F" w:rsidRPr="00C4235B">
        <w:rPr>
          <w:rFonts w:asciiTheme="majorHAnsi" w:hAnsiTheme="majorHAnsi" w:cs="Calibri"/>
          <w:color w:val="262626"/>
          <w:sz w:val="22"/>
          <w:szCs w:val="22"/>
        </w:rPr>
        <w:t xml:space="preserve">Four out of </w:t>
      </w:r>
      <w:r w:rsidRPr="00C4235B">
        <w:rPr>
          <w:rFonts w:asciiTheme="majorHAnsi" w:hAnsiTheme="majorHAnsi" w:cs="Calibri"/>
          <w:color w:val="262626"/>
          <w:sz w:val="22"/>
          <w:szCs w:val="22"/>
        </w:rPr>
        <w:t xml:space="preserve">14 isolates with combined V588F and </w:t>
      </w:r>
      <w:r w:rsidRPr="00C4235B">
        <w:rPr>
          <w:rFonts w:asciiTheme="majorHAnsi" w:hAnsiTheme="majorHAnsi" w:cs="Calibri"/>
          <w:i/>
          <w:iCs/>
          <w:color w:val="262626"/>
          <w:sz w:val="22"/>
          <w:szCs w:val="22"/>
        </w:rPr>
        <w:t>mupA</w:t>
      </w:r>
      <w:r w:rsidRPr="00C4235B">
        <w:rPr>
          <w:rFonts w:asciiTheme="majorHAnsi" w:hAnsiTheme="majorHAnsi" w:cs="Calibri"/>
          <w:color w:val="262626"/>
          <w:sz w:val="22"/>
          <w:szCs w:val="22"/>
        </w:rPr>
        <w:t xml:space="preserve"> carriage (</w:t>
      </w:r>
      <w:r w:rsidRPr="00C4235B">
        <w:rPr>
          <w:rFonts w:asciiTheme="majorHAnsi" w:hAnsiTheme="majorHAnsi" w:cs="Calibri"/>
          <w:color w:val="000000"/>
          <w:sz w:val="22"/>
          <w:szCs w:val="22"/>
          <w:lang w:eastAsia="en-GB"/>
        </w:rPr>
        <w:t xml:space="preserve">28.57%) </w:t>
      </w:r>
      <w:r w:rsidRPr="00C4235B">
        <w:rPr>
          <w:rFonts w:asciiTheme="majorHAnsi" w:hAnsiTheme="majorHAnsi" w:cs="Calibri"/>
          <w:color w:val="262626"/>
          <w:sz w:val="22"/>
          <w:szCs w:val="22"/>
        </w:rPr>
        <w:t>were phenotypically LMR and nine were HMR (</w:t>
      </w:r>
      <w:r w:rsidRPr="00C4235B">
        <w:rPr>
          <w:rFonts w:asciiTheme="majorHAnsi" w:hAnsiTheme="majorHAnsi" w:cs="Calibri"/>
          <w:color w:val="000000"/>
          <w:sz w:val="22"/>
          <w:szCs w:val="22"/>
          <w:lang w:eastAsia="en-GB"/>
        </w:rPr>
        <w:t xml:space="preserve">64.29%). </w:t>
      </w:r>
      <w:r w:rsidRPr="00C4235B">
        <w:rPr>
          <w:rFonts w:asciiTheme="majorHAnsi" w:hAnsiTheme="majorHAnsi" w:cs="Calibri"/>
          <w:color w:val="262626"/>
          <w:sz w:val="22"/>
          <w:szCs w:val="22"/>
          <w:lang w:val="en-GB"/>
        </w:rPr>
        <w:t>The relationship between carriage of genetic markers and phenotypic resistance by MRSA MLST is summarised in Figure 2.</w:t>
      </w:r>
    </w:p>
    <w:p w14:paraId="13B8B20F" w14:textId="77777777" w:rsidR="00F1483C" w:rsidRPr="00C4235B" w:rsidRDefault="00F1483C" w:rsidP="00053A04">
      <w:pPr>
        <w:spacing w:line="480" w:lineRule="auto"/>
        <w:jc w:val="both"/>
        <w:rPr>
          <w:rFonts w:ascii="Calibri" w:hAnsi="Calibri"/>
          <w:sz w:val="22"/>
          <w:szCs w:val="22"/>
          <w:lang w:eastAsia="en-GB"/>
        </w:rPr>
      </w:pPr>
    </w:p>
    <w:p w14:paraId="7F03960F" w14:textId="6AF92963" w:rsidR="00290514" w:rsidRPr="00C4235B" w:rsidRDefault="00290514" w:rsidP="00290514">
      <w:pPr>
        <w:spacing w:line="480" w:lineRule="auto"/>
        <w:jc w:val="both"/>
        <w:rPr>
          <w:rFonts w:ascii="Calibri" w:hAnsi="Calibri" w:cs="Verdana"/>
          <w:sz w:val="22"/>
          <w:szCs w:val="22"/>
        </w:rPr>
      </w:pPr>
      <w:r w:rsidRPr="00C4235B">
        <w:rPr>
          <w:rFonts w:ascii="Calibri" w:hAnsi="Calibri"/>
          <w:sz w:val="22"/>
          <w:szCs w:val="22"/>
          <w:lang w:eastAsia="en-GB"/>
        </w:rPr>
        <w:t xml:space="preserve">Genome sequence data of all </w:t>
      </w:r>
      <w:r w:rsidRPr="00C4235B">
        <w:rPr>
          <w:rFonts w:ascii="Calibri" w:hAnsi="Calibri"/>
          <w:i/>
          <w:sz w:val="22"/>
          <w:szCs w:val="22"/>
          <w:lang w:eastAsia="en-GB"/>
        </w:rPr>
        <w:t>mupA</w:t>
      </w:r>
      <w:r w:rsidRPr="00C4235B">
        <w:rPr>
          <w:rFonts w:ascii="Calibri" w:hAnsi="Calibri"/>
          <w:sz w:val="22"/>
          <w:szCs w:val="22"/>
          <w:lang w:eastAsia="en-GB"/>
        </w:rPr>
        <w:t xml:space="preserve"> positive isolates</w:t>
      </w:r>
      <w:r w:rsidR="00EB63F8" w:rsidRPr="00C4235B">
        <w:rPr>
          <w:rFonts w:ascii="Calibri" w:hAnsi="Calibri"/>
          <w:sz w:val="22"/>
          <w:szCs w:val="22"/>
          <w:lang w:eastAsia="en-GB"/>
        </w:rPr>
        <w:t xml:space="preserve"> </w:t>
      </w:r>
      <w:r w:rsidR="00EB63F8" w:rsidRPr="00C4235B">
        <w:rPr>
          <w:rFonts w:ascii="Calibri" w:hAnsi="Calibri" w:cs="Verdana"/>
          <w:sz w:val="22"/>
          <w:szCs w:val="22"/>
          <w:lang w:val="en-GB"/>
        </w:rPr>
        <w:t>(n=23),</w:t>
      </w:r>
      <w:r w:rsidR="00D10C51" w:rsidRPr="00C4235B">
        <w:rPr>
          <w:rFonts w:ascii="Calibri" w:hAnsi="Calibri"/>
          <w:sz w:val="22"/>
          <w:szCs w:val="22"/>
          <w:lang w:eastAsia="en-GB"/>
        </w:rPr>
        <w:t xml:space="preserve"> </w:t>
      </w:r>
      <w:r w:rsidR="00D10C51" w:rsidRPr="00C4235B">
        <w:rPr>
          <w:rFonts w:ascii="Calibri" w:hAnsi="Calibri" w:cs="Arial"/>
          <w:sz w:val="22"/>
          <w:szCs w:val="22"/>
          <w:lang w:eastAsia="en-GB"/>
        </w:rPr>
        <w:t xml:space="preserve">including </w:t>
      </w:r>
      <w:r w:rsidR="00D10C51" w:rsidRPr="00C4235B">
        <w:rPr>
          <w:rFonts w:ascii="Calibri" w:hAnsi="Calibri" w:cs="Verdana"/>
          <w:sz w:val="22"/>
          <w:szCs w:val="22"/>
          <w:lang w:val="en-GB"/>
        </w:rPr>
        <w:t>same-patient consecutive isolates and isolates with incomplete genetic data</w:t>
      </w:r>
      <w:r w:rsidR="00D10C51" w:rsidRPr="00C4235B">
        <w:rPr>
          <w:rFonts w:ascii="Calibri" w:hAnsi="Calibri"/>
          <w:sz w:val="22"/>
          <w:szCs w:val="22"/>
          <w:lang w:eastAsia="en-GB"/>
        </w:rPr>
        <w:t>,</w:t>
      </w:r>
      <w:r w:rsidRPr="00C4235B">
        <w:rPr>
          <w:rFonts w:ascii="Calibri" w:hAnsi="Calibri"/>
          <w:sz w:val="22"/>
          <w:szCs w:val="22"/>
          <w:lang w:eastAsia="en-GB"/>
        </w:rPr>
        <w:t xml:space="preserve"> was compared with the pPR9 </w:t>
      </w:r>
      <w:r w:rsidRPr="00C4235B">
        <w:rPr>
          <w:rFonts w:ascii="Calibri" w:hAnsi="Calibri"/>
          <w:i/>
          <w:sz w:val="22"/>
          <w:szCs w:val="22"/>
          <w:lang w:eastAsia="en-GB"/>
        </w:rPr>
        <w:t>mupA</w:t>
      </w:r>
      <w:r w:rsidRPr="00C4235B">
        <w:rPr>
          <w:rFonts w:ascii="Calibri" w:hAnsi="Calibri"/>
          <w:sz w:val="22"/>
          <w:szCs w:val="22"/>
          <w:lang w:eastAsia="en-GB"/>
        </w:rPr>
        <w:t xml:space="preserve"> positive reference plasmid (</w:t>
      </w:r>
      <w:r w:rsidRPr="00C4235B">
        <w:rPr>
          <w:rFonts w:ascii="Calibri" w:hAnsi="Calibri" w:cs="Arial"/>
          <w:sz w:val="22"/>
          <w:szCs w:val="22"/>
          <w:lang w:eastAsia="en-GB"/>
        </w:rPr>
        <w:t>GU237136</w:t>
      </w:r>
      <w:r w:rsidRPr="00C4235B">
        <w:rPr>
          <w:rFonts w:ascii="Calibri" w:hAnsi="Calibri"/>
          <w:sz w:val="22"/>
          <w:szCs w:val="22"/>
          <w:lang w:eastAsia="en-GB"/>
        </w:rPr>
        <w:t xml:space="preserve">) to investigate lack of HMR in </w:t>
      </w:r>
      <w:r w:rsidR="00EB63F8" w:rsidRPr="00C4235B">
        <w:rPr>
          <w:rFonts w:ascii="Calibri" w:hAnsi="Calibri"/>
          <w:sz w:val="22"/>
          <w:szCs w:val="22"/>
          <w:lang w:eastAsia="en-GB"/>
        </w:rPr>
        <w:t xml:space="preserve">8/23 isolates carrying </w:t>
      </w:r>
      <w:r w:rsidRPr="00C4235B">
        <w:rPr>
          <w:rFonts w:ascii="Calibri" w:hAnsi="Calibri"/>
          <w:i/>
          <w:sz w:val="22"/>
          <w:szCs w:val="22"/>
          <w:lang w:eastAsia="en-GB"/>
        </w:rPr>
        <w:t>mupA</w:t>
      </w:r>
      <w:r w:rsidRPr="00C4235B">
        <w:rPr>
          <w:rFonts w:ascii="Calibri" w:hAnsi="Calibri"/>
          <w:sz w:val="22"/>
          <w:szCs w:val="22"/>
          <w:lang w:eastAsia="en-GB"/>
        </w:rPr>
        <w:t xml:space="preserve">. </w:t>
      </w:r>
      <w:r w:rsidRPr="00C4235B">
        <w:rPr>
          <w:rFonts w:ascii="Calibri" w:hAnsi="Calibri"/>
          <w:sz w:val="22"/>
          <w:szCs w:val="22"/>
        </w:rPr>
        <w:t xml:space="preserve">This identified mutations in or near </w:t>
      </w:r>
      <w:r w:rsidR="000337FC" w:rsidRPr="00C4235B">
        <w:rPr>
          <w:rFonts w:ascii="Calibri" w:hAnsi="Calibri"/>
          <w:i/>
          <w:sz w:val="22"/>
          <w:szCs w:val="22"/>
        </w:rPr>
        <w:t xml:space="preserve">mupA </w:t>
      </w:r>
      <w:r w:rsidRPr="00C4235B">
        <w:rPr>
          <w:rFonts w:ascii="Calibri" w:hAnsi="Calibri"/>
          <w:sz w:val="22"/>
          <w:szCs w:val="22"/>
        </w:rPr>
        <w:t>likely to result in loss of function</w:t>
      </w:r>
      <w:r w:rsidR="007E1528" w:rsidRPr="00C4235B">
        <w:rPr>
          <w:rFonts w:ascii="Calibri" w:hAnsi="Calibri"/>
          <w:sz w:val="22"/>
          <w:szCs w:val="22"/>
        </w:rPr>
        <w:t>,</w:t>
      </w:r>
      <w:r w:rsidRPr="00C4235B">
        <w:rPr>
          <w:rFonts w:ascii="Calibri" w:hAnsi="Calibri"/>
          <w:sz w:val="22"/>
          <w:szCs w:val="22"/>
        </w:rPr>
        <w:t xml:space="preserve"> in </w:t>
      </w:r>
      <w:r w:rsidRPr="00C4235B">
        <w:rPr>
          <w:rFonts w:ascii="Calibri" w:hAnsi="Calibri" w:cs="Verdana"/>
          <w:i/>
          <w:sz w:val="22"/>
          <w:szCs w:val="22"/>
        </w:rPr>
        <w:t>mupA</w:t>
      </w:r>
      <w:r w:rsidRPr="00C4235B">
        <w:rPr>
          <w:rFonts w:ascii="Calibri" w:hAnsi="Calibri" w:cs="Verdana"/>
          <w:sz w:val="22"/>
          <w:szCs w:val="22"/>
        </w:rPr>
        <w:t xml:space="preserve"> positive isolates that failed to express HMR</w:t>
      </w:r>
      <w:r w:rsidR="00EB63F8" w:rsidRPr="00C4235B">
        <w:rPr>
          <w:rFonts w:ascii="Calibri" w:hAnsi="Calibri" w:cs="Verdana"/>
          <w:sz w:val="22"/>
          <w:szCs w:val="22"/>
        </w:rPr>
        <w:t xml:space="preserve"> but not in those with the HMR phenotype </w:t>
      </w:r>
      <w:r w:rsidRPr="00C4235B">
        <w:rPr>
          <w:rFonts w:ascii="Calibri" w:hAnsi="Calibri"/>
          <w:sz w:val="22"/>
          <w:szCs w:val="22"/>
        </w:rPr>
        <w:t>(Table 3).</w:t>
      </w:r>
      <w:r w:rsidRPr="00C4235B">
        <w:rPr>
          <w:rFonts w:ascii="Calibri" w:hAnsi="Calibri"/>
          <w:sz w:val="22"/>
          <w:szCs w:val="22"/>
          <w:lang w:eastAsia="en-GB"/>
        </w:rPr>
        <w:t xml:space="preserve"> </w:t>
      </w:r>
      <w:r w:rsidRPr="00C4235B">
        <w:rPr>
          <w:rFonts w:ascii="Calibri" w:hAnsi="Calibri"/>
          <w:sz w:val="22"/>
          <w:szCs w:val="22"/>
        </w:rPr>
        <w:t xml:space="preserve">Four isolates </w:t>
      </w:r>
      <w:r w:rsidR="00EB63F8" w:rsidRPr="00C4235B">
        <w:rPr>
          <w:rFonts w:ascii="Calibri" w:hAnsi="Calibri"/>
          <w:sz w:val="22"/>
          <w:szCs w:val="22"/>
        </w:rPr>
        <w:t xml:space="preserve">from three patients, </w:t>
      </w:r>
      <w:r w:rsidRPr="00C4235B">
        <w:rPr>
          <w:rFonts w:ascii="Calibri" w:hAnsi="Calibri"/>
          <w:sz w:val="22"/>
          <w:szCs w:val="22"/>
        </w:rPr>
        <w:t xml:space="preserve">had an INDEL </w:t>
      </w:r>
      <w:r w:rsidRPr="00C4235B">
        <w:rPr>
          <w:rFonts w:ascii="Calibri" w:hAnsi="Calibri" w:cs="Verdana"/>
          <w:sz w:val="22"/>
          <w:szCs w:val="22"/>
        </w:rPr>
        <w:t xml:space="preserve">of the internal homopolymeric tract </w:t>
      </w:r>
      <w:r w:rsidRPr="00C4235B">
        <w:rPr>
          <w:rFonts w:ascii="Calibri" w:hAnsi="Calibri"/>
          <w:sz w:val="22"/>
          <w:szCs w:val="22"/>
        </w:rPr>
        <w:t xml:space="preserve">resulting in a frameshift and loss of functionality. Three isolates </w:t>
      </w:r>
      <w:r w:rsidR="00EB63F8" w:rsidRPr="00C4235B">
        <w:rPr>
          <w:rFonts w:ascii="Calibri" w:hAnsi="Calibri"/>
          <w:sz w:val="22"/>
          <w:szCs w:val="22"/>
        </w:rPr>
        <w:t xml:space="preserve">from two patients, </w:t>
      </w:r>
      <w:r w:rsidRPr="00C4235B">
        <w:rPr>
          <w:rFonts w:ascii="Calibri" w:hAnsi="Calibri"/>
          <w:sz w:val="22"/>
          <w:szCs w:val="22"/>
        </w:rPr>
        <w:t xml:space="preserve">had a wild type </w:t>
      </w:r>
      <w:r w:rsidRPr="00C4235B">
        <w:rPr>
          <w:rFonts w:ascii="Calibri" w:hAnsi="Calibri"/>
          <w:i/>
          <w:sz w:val="22"/>
          <w:szCs w:val="22"/>
        </w:rPr>
        <w:t xml:space="preserve">mupA </w:t>
      </w:r>
      <w:r w:rsidRPr="00C4235B">
        <w:rPr>
          <w:rFonts w:ascii="Calibri" w:hAnsi="Calibri"/>
          <w:sz w:val="22"/>
          <w:szCs w:val="22"/>
        </w:rPr>
        <w:t xml:space="preserve">but </w:t>
      </w:r>
      <w:r w:rsidR="007E1528" w:rsidRPr="00C4235B">
        <w:rPr>
          <w:rFonts w:ascii="Calibri" w:hAnsi="Calibri"/>
          <w:sz w:val="22"/>
          <w:szCs w:val="22"/>
        </w:rPr>
        <w:t xml:space="preserve">had </w:t>
      </w:r>
      <w:r w:rsidRPr="00C4235B">
        <w:rPr>
          <w:rFonts w:ascii="Calibri" w:hAnsi="Calibri"/>
          <w:sz w:val="22"/>
          <w:szCs w:val="22"/>
        </w:rPr>
        <w:t xml:space="preserve">significant genetic loss to the upstream gene (p2) </w:t>
      </w:r>
      <w:r w:rsidR="007E1528" w:rsidRPr="00C4235B">
        <w:rPr>
          <w:rFonts w:ascii="Calibri" w:hAnsi="Calibri"/>
          <w:sz w:val="22"/>
          <w:szCs w:val="22"/>
        </w:rPr>
        <w:t xml:space="preserve">that </w:t>
      </w:r>
      <w:r w:rsidRPr="00C4235B">
        <w:rPr>
          <w:rFonts w:ascii="Calibri" w:hAnsi="Calibri"/>
          <w:sz w:val="22"/>
          <w:szCs w:val="22"/>
        </w:rPr>
        <w:t xml:space="preserve">may have resulted in loss of the </w:t>
      </w:r>
      <w:r w:rsidRPr="00C4235B">
        <w:rPr>
          <w:rFonts w:ascii="Calibri" w:hAnsi="Calibri"/>
          <w:i/>
          <w:sz w:val="22"/>
          <w:szCs w:val="22"/>
        </w:rPr>
        <w:t>mupA</w:t>
      </w:r>
      <w:r w:rsidRPr="00C4235B">
        <w:rPr>
          <w:rFonts w:ascii="Calibri" w:hAnsi="Calibri"/>
          <w:sz w:val="22"/>
          <w:szCs w:val="22"/>
        </w:rPr>
        <w:t xml:space="preserve"> operon promotor. One susceptible isolate appeared to have a fully functional </w:t>
      </w:r>
      <w:r w:rsidRPr="00C4235B">
        <w:rPr>
          <w:rFonts w:ascii="Calibri" w:hAnsi="Calibri"/>
          <w:i/>
          <w:sz w:val="22"/>
          <w:szCs w:val="22"/>
        </w:rPr>
        <w:t>mupA</w:t>
      </w:r>
      <w:r w:rsidRPr="00C4235B">
        <w:rPr>
          <w:rFonts w:ascii="Calibri" w:hAnsi="Calibri"/>
          <w:sz w:val="22"/>
          <w:szCs w:val="22"/>
        </w:rPr>
        <w:t xml:space="preserve"> operon but had a non-synonymous SNP within </w:t>
      </w:r>
      <w:r w:rsidRPr="00C4235B">
        <w:rPr>
          <w:rFonts w:ascii="Calibri" w:hAnsi="Calibri"/>
          <w:i/>
          <w:sz w:val="22"/>
          <w:szCs w:val="22"/>
        </w:rPr>
        <w:t>mupA</w:t>
      </w:r>
      <w:r w:rsidRPr="00C4235B">
        <w:rPr>
          <w:rFonts w:ascii="Calibri" w:hAnsi="Calibri"/>
          <w:sz w:val="22"/>
          <w:szCs w:val="22"/>
        </w:rPr>
        <w:t>.</w:t>
      </w:r>
      <w:r w:rsidRPr="00C4235B">
        <w:rPr>
          <w:rFonts w:ascii="Calibri" w:hAnsi="Calibri" w:cs="Verdana"/>
          <w:sz w:val="22"/>
          <w:szCs w:val="22"/>
        </w:rPr>
        <w:t xml:space="preserve">  </w:t>
      </w:r>
    </w:p>
    <w:p w14:paraId="3028DEDD" w14:textId="77777777" w:rsidR="006D5D80" w:rsidRPr="00C4235B" w:rsidRDefault="006D5D80" w:rsidP="00053A04">
      <w:pPr>
        <w:spacing w:line="480" w:lineRule="auto"/>
        <w:jc w:val="both"/>
        <w:outlineLvl w:val="0"/>
        <w:rPr>
          <w:rFonts w:ascii="Calibri" w:hAnsi="Calibri" w:cs="Verdana"/>
          <w:color w:val="262626"/>
          <w:sz w:val="22"/>
          <w:szCs w:val="22"/>
        </w:rPr>
      </w:pPr>
    </w:p>
    <w:p w14:paraId="2AFA9642" w14:textId="77777777" w:rsidR="00BE3360" w:rsidRPr="00C4235B" w:rsidRDefault="00670DA1" w:rsidP="00053A04">
      <w:pPr>
        <w:spacing w:line="480" w:lineRule="auto"/>
        <w:jc w:val="both"/>
        <w:outlineLvl w:val="0"/>
        <w:rPr>
          <w:rFonts w:ascii="Calibri" w:hAnsi="Calibri" w:cs="Verdana"/>
          <w:color w:val="262626"/>
          <w:sz w:val="22"/>
          <w:szCs w:val="22"/>
        </w:rPr>
      </w:pPr>
      <w:r w:rsidRPr="00C4235B">
        <w:rPr>
          <w:rFonts w:ascii="Calibri" w:hAnsi="Calibri" w:cs="Verdana"/>
          <w:color w:val="262626"/>
          <w:sz w:val="22"/>
          <w:szCs w:val="22"/>
        </w:rPr>
        <w:t>G</w:t>
      </w:r>
      <w:r w:rsidR="00BE3360" w:rsidRPr="00C4235B">
        <w:rPr>
          <w:rFonts w:ascii="Calibri" w:hAnsi="Calibri" w:cs="Verdana"/>
          <w:color w:val="262626"/>
          <w:sz w:val="22"/>
          <w:szCs w:val="22"/>
        </w:rPr>
        <w:t xml:space="preserve">enotypic and phenotypic </w:t>
      </w:r>
      <w:r w:rsidR="000D50B1" w:rsidRPr="00C4235B">
        <w:rPr>
          <w:rFonts w:ascii="Calibri" w:hAnsi="Calibri" w:cs="Verdana"/>
          <w:color w:val="262626"/>
          <w:sz w:val="22"/>
          <w:szCs w:val="22"/>
        </w:rPr>
        <w:t>mupirocin</w:t>
      </w:r>
      <w:r w:rsidR="00BE3360" w:rsidRPr="00C4235B">
        <w:rPr>
          <w:rFonts w:ascii="Calibri" w:hAnsi="Calibri" w:cs="Verdana"/>
          <w:color w:val="262626"/>
          <w:sz w:val="22"/>
          <w:szCs w:val="22"/>
        </w:rPr>
        <w:t xml:space="preserve"> resistance and </w:t>
      </w:r>
      <w:r w:rsidR="00222457" w:rsidRPr="00C4235B">
        <w:rPr>
          <w:rFonts w:ascii="Calibri" w:hAnsi="Calibri" w:cs="Verdana"/>
          <w:color w:val="262626"/>
          <w:sz w:val="22"/>
          <w:szCs w:val="22"/>
        </w:rPr>
        <w:t xml:space="preserve">MRSA </w:t>
      </w:r>
      <w:r w:rsidR="000F35B5" w:rsidRPr="00C4235B">
        <w:rPr>
          <w:rFonts w:ascii="Calibri" w:hAnsi="Calibri" w:cs="Verdana"/>
          <w:color w:val="262626"/>
          <w:sz w:val="22"/>
          <w:szCs w:val="22"/>
        </w:rPr>
        <w:t>MLST</w:t>
      </w:r>
    </w:p>
    <w:p w14:paraId="6A6330E0" w14:textId="77777777" w:rsidR="00B541B5" w:rsidRPr="00C4235B" w:rsidRDefault="00B541B5" w:rsidP="00053A04">
      <w:pPr>
        <w:spacing w:line="480" w:lineRule="auto"/>
        <w:jc w:val="both"/>
        <w:outlineLvl w:val="0"/>
        <w:rPr>
          <w:rFonts w:ascii="Calibri" w:hAnsi="Calibri" w:cs="Verdana"/>
          <w:color w:val="262626"/>
          <w:sz w:val="22"/>
          <w:szCs w:val="22"/>
        </w:rPr>
      </w:pPr>
    </w:p>
    <w:p w14:paraId="7A56E57A" w14:textId="0105E193" w:rsidR="00BE3360" w:rsidRPr="00C4235B" w:rsidRDefault="00BF6104" w:rsidP="00053A04">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 xml:space="preserve">Marked differences in carriage of genotypic markers and phenotypic resistance were observed across MRSA MLSTs. ST8 and ST36 were </w:t>
      </w:r>
      <w:r w:rsidR="00F85E48" w:rsidRPr="00C4235B">
        <w:rPr>
          <w:rFonts w:ascii="Calibri" w:hAnsi="Calibri" w:cs="Verdana"/>
          <w:color w:val="262626"/>
          <w:sz w:val="22"/>
          <w:szCs w:val="22"/>
          <w:lang w:val="en-GB"/>
        </w:rPr>
        <w:t xml:space="preserve">each </w:t>
      </w:r>
      <w:r w:rsidR="00757D64" w:rsidRPr="00C4235B">
        <w:rPr>
          <w:rFonts w:ascii="Calibri" w:hAnsi="Calibri" w:cs="Verdana"/>
          <w:color w:val="262626"/>
          <w:sz w:val="22"/>
          <w:szCs w:val="22"/>
          <w:lang w:val="en-GB"/>
        </w:rPr>
        <w:t>in excess of 7, 2 and 16</w:t>
      </w:r>
      <w:r w:rsidRPr="00C4235B">
        <w:rPr>
          <w:rFonts w:ascii="Calibri" w:hAnsi="Calibri" w:cs="Verdana"/>
          <w:color w:val="262626"/>
          <w:sz w:val="22"/>
          <w:szCs w:val="22"/>
          <w:lang w:val="en-GB"/>
        </w:rPr>
        <w:t xml:space="preserve"> times more likely to exhibit any resistance, LMR or HMR</w:t>
      </w:r>
      <w:r w:rsidR="006C5637" w:rsidRPr="00C4235B">
        <w:rPr>
          <w:rFonts w:ascii="Calibri" w:hAnsi="Calibri" w:cs="Verdana"/>
          <w:color w:val="262626"/>
          <w:sz w:val="22"/>
          <w:szCs w:val="22"/>
          <w:lang w:val="en-GB"/>
        </w:rPr>
        <w:t>,</w:t>
      </w:r>
      <w:r w:rsidRPr="00C4235B">
        <w:rPr>
          <w:rFonts w:ascii="Calibri" w:hAnsi="Calibri" w:cs="Verdana"/>
          <w:color w:val="262626"/>
          <w:sz w:val="22"/>
          <w:szCs w:val="22"/>
          <w:lang w:val="en-GB"/>
        </w:rPr>
        <w:t xml:space="preserve"> respectively</w:t>
      </w:r>
      <w:r w:rsidR="006C5637" w:rsidRPr="00C4235B">
        <w:rPr>
          <w:rFonts w:ascii="Calibri" w:hAnsi="Calibri" w:cs="Verdana"/>
          <w:color w:val="262626"/>
          <w:sz w:val="22"/>
          <w:szCs w:val="22"/>
          <w:lang w:val="en-GB"/>
        </w:rPr>
        <w:t>,</w:t>
      </w:r>
      <w:r w:rsidRPr="00C4235B">
        <w:rPr>
          <w:rFonts w:ascii="Calibri" w:hAnsi="Calibri" w:cs="Verdana"/>
          <w:color w:val="262626"/>
          <w:sz w:val="22"/>
          <w:szCs w:val="22"/>
          <w:lang w:val="en-GB"/>
        </w:rPr>
        <w:t xml:space="preserve"> than the most commonly identified endemic MLST (ST22)</w:t>
      </w:r>
      <w:r w:rsidR="008871DD" w:rsidRPr="00C4235B">
        <w:rPr>
          <w:rFonts w:ascii="Calibri" w:hAnsi="Calibri" w:cs="Verdana"/>
          <w:color w:val="262626"/>
          <w:sz w:val="22"/>
          <w:szCs w:val="22"/>
          <w:lang w:val="en-GB"/>
        </w:rPr>
        <w:t xml:space="preserve"> and other sporadic MLSTs</w:t>
      </w:r>
      <w:r w:rsidRPr="00C4235B">
        <w:rPr>
          <w:rFonts w:ascii="Calibri" w:hAnsi="Calibri" w:cs="Verdana"/>
          <w:color w:val="262626"/>
          <w:sz w:val="22"/>
          <w:szCs w:val="22"/>
          <w:lang w:val="en-GB"/>
        </w:rPr>
        <w:t>.</w:t>
      </w:r>
      <w:r w:rsidR="00320FDA" w:rsidRPr="00C4235B">
        <w:rPr>
          <w:rFonts w:ascii="Calibri" w:hAnsi="Calibri" w:cs="Verdana"/>
          <w:color w:val="262626"/>
          <w:sz w:val="22"/>
          <w:szCs w:val="22"/>
          <w:lang w:val="en-GB"/>
        </w:rPr>
        <w:t xml:space="preserve"> </w:t>
      </w:r>
      <w:r w:rsidR="008871DD" w:rsidRPr="00C4235B">
        <w:rPr>
          <w:rFonts w:ascii="Calibri" w:hAnsi="Calibri" w:cs="Verdana"/>
          <w:color w:val="262626"/>
          <w:sz w:val="22"/>
          <w:szCs w:val="22"/>
          <w:lang w:val="en-GB"/>
        </w:rPr>
        <w:t xml:space="preserve">ST8 and ST36 </w:t>
      </w:r>
      <w:r w:rsidR="00BE1DA4" w:rsidRPr="00C4235B">
        <w:rPr>
          <w:rFonts w:ascii="Calibri" w:hAnsi="Calibri" w:cs="Verdana"/>
          <w:color w:val="262626"/>
          <w:sz w:val="22"/>
          <w:szCs w:val="22"/>
          <w:lang w:val="en-GB"/>
        </w:rPr>
        <w:t>were more than</w:t>
      </w:r>
      <w:r w:rsidR="00757D64" w:rsidRPr="00C4235B">
        <w:rPr>
          <w:rFonts w:ascii="Calibri" w:hAnsi="Calibri" w:cs="Verdana"/>
          <w:color w:val="262626"/>
          <w:sz w:val="22"/>
          <w:szCs w:val="22"/>
          <w:lang w:val="en-GB"/>
        </w:rPr>
        <w:t xml:space="preserve"> 10 and 7</w:t>
      </w:r>
      <w:r w:rsidR="008871DD" w:rsidRPr="00C4235B">
        <w:rPr>
          <w:rFonts w:ascii="Calibri" w:hAnsi="Calibri" w:cs="Verdana"/>
          <w:color w:val="262626"/>
          <w:sz w:val="22"/>
          <w:szCs w:val="22"/>
          <w:lang w:val="en-GB"/>
        </w:rPr>
        <w:t xml:space="preserve">0 times more likely to carry </w:t>
      </w:r>
      <w:r w:rsidR="000F7D44" w:rsidRPr="00C4235B">
        <w:rPr>
          <w:rFonts w:ascii="Calibri" w:hAnsi="Calibri" w:cs="Verdana"/>
          <w:color w:val="262626"/>
          <w:sz w:val="22"/>
          <w:szCs w:val="22"/>
          <w:lang w:val="en-GB"/>
        </w:rPr>
        <w:t>V588F</w:t>
      </w:r>
      <w:r w:rsidR="008871DD" w:rsidRPr="00C4235B">
        <w:rPr>
          <w:rFonts w:ascii="Calibri" w:hAnsi="Calibri" w:cs="Verdana"/>
          <w:color w:val="262626"/>
          <w:sz w:val="22"/>
          <w:szCs w:val="22"/>
          <w:lang w:val="en-GB"/>
        </w:rPr>
        <w:t xml:space="preserve"> mutation and </w:t>
      </w:r>
      <w:r w:rsidR="008871DD" w:rsidRPr="00C4235B">
        <w:rPr>
          <w:rFonts w:ascii="Calibri" w:hAnsi="Calibri" w:cs="Verdana"/>
          <w:i/>
          <w:color w:val="262626"/>
          <w:sz w:val="22"/>
          <w:szCs w:val="22"/>
          <w:lang w:val="en-GB"/>
        </w:rPr>
        <w:t>mup</w:t>
      </w:r>
      <w:r w:rsidR="008871DD" w:rsidRPr="00C4235B">
        <w:rPr>
          <w:rFonts w:ascii="Calibri" w:hAnsi="Calibri" w:cs="Verdana"/>
          <w:color w:val="262626"/>
          <w:sz w:val="22"/>
          <w:szCs w:val="22"/>
          <w:lang w:val="en-GB"/>
        </w:rPr>
        <w:t>A</w:t>
      </w:r>
      <w:r w:rsidR="006C5637" w:rsidRPr="00C4235B">
        <w:rPr>
          <w:rFonts w:ascii="Calibri" w:hAnsi="Calibri" w:cs="Verdana"/>
          <w:color w:val="262626"/>
          <w:sz w:val="22"/>
          <w:szCs w:val="22"/>
          <w:lang w:val="en-GB"/>
        </w:rPr>
        <w:t>,</w:t>
      </w:r>
      <w:r w:rsidR="008871DD" w:rsidRPr="00C4235B">
        <w:rPr>
          <w:rFonts w:ascii="Calibri" w:hAnsi="Calibri" w:cs="Verdana"/>
          <w:color w:val="262626"/>
          <w:sz w:val="22"/>
          <w:szCs w:val="22"/>
          <w:lang w:val="en-GB"/>
        </w:rPr>
        <w:t xml:space="preserve"> respectively</w:t>
      </w:r>
      <w:r w:rsidR="006C5637" w:rsidRPr="00C4235B">
        <w:rPr>
          <w:rFonts w:ascii="Calibri" w:hAnsi="Calibri" w:cs="Verdana"/>
          <w:color w:val="262626"/>
          <w:sz w:val="22"/>
          <w:szCs w:val="22"/>
          <w:lang w:val="en-GB"/>
        </w:rPr>
        <w:t>,</w:t>
      </w:r>
      <w:r w:rsidR="008871DD" w:rsidRPr="00C4235B">
        <w:rPr>
          <w:rFonts w:ascii="Calibri" w:hAnsi="Calibri" w:cs="Verdana"/>
          <w:color w:val="262626"/>
          <w:sz w:val="22"/>
          <w:szCs w:val="22"/>
          <w:lang w:val="en-GB"/>
        </w:rPr>
        <w:t xml:space="preserve"> than ST22 and sporadic MLSTs. N</w:t>
      </w:r>
      <w:r w:rsidR="00FC04BB" w:rsidRPr="00C4235B">
        <w:rPr>
          <w:rFonts w:ascii="Calibri" w:hAnsi="Calibri" w:cs="Verdana"/>
          <w:color w:val="262626"/>
          <w:sz w:val="22"/>
          <w:szCs w:val="22"/>
          <w:lang w:val="en-GB"/>
        </w:rPr>
        <w:t>o H</w:t>
      </w:r>
      <w:r w:rsidR="00320FDA" w:rsidRPr="00C4235B">
        <w:rPr>
          <w:rFonts w:ascii="Calibri" w:hAnsi="Calibri" w:cs="Verdana"/>
          <w:color w:val="262626"/>
          <w:sz w:val="22"/>
          <w:szCs w:val="22"/>
          <w:lang w:val="en-GB"/>
        </w:rPr>
        <w:t xml:space="preserve">MR </w:t>
      </w:r>
      <w:r w:rsidR="00281786" w:rsidRPr="00C4235B">
        <w:rPr>
          <w:rFonts w:ascii="Calibri" w:hAnsi="Calibri" w:cs="Verdana"/>
          <w:color w:val="262626"/>
          <w:sz w:val="22"/>
          <w:szCs w:val="22"/>
          <w:lang w:val="en-GB"/>
        </w:rPr>
        <w:t>or</w:t>
      </w:r>
      <w:r w:rsidR="008871DD" w:rsidRPr="00C4235B">
        <w:rPr>
          <w:rFonts w:ascii="Calibri" w:hAnsi="Calibri" w:cs="Verdana"/>
          <w:color w:val="262626"/>
          <w:sz w:val="22"/>
          <w:szCs w:val="22"/>
          <w:lang w:val="en-GB"/>
        </w:rPr>
        <w:t xml:space="preserve"> </w:t>
      </w:r>
      <w:r w:rsidR="008871DD" w:rsidRPr="00C4235B">
        <w:rPr>
          <w:rFonts w:ascii="Calibri" w:hAnsi="Calibri" w:cs="Verdana"/>
          <w:i/>
          <w:color w:val="262626"/>
          <w:sz w:val="22"/>
          <w:szCs w:val="22"/>
          <w:lang w:val="en-GB"/>
        </w:rPr>
        <w:t>mup</w:t>
      </w:r>
      <w:r w:rsidR="008871DD" w:rsidRPr="00C4235B">
        <w:rPr>
          <w:rFonts w:ascii="Calibri" w:hAnsi="Calibri" w:cs="Verdana"/>
          <w:color w:val="262626"/>
          <w:sz w:val="22"/>
          <w:szCs w:val="22"/>
          <w:lang w:val="en-GB"/>
        </w:rPr>
        <w:t xml:space="preserve">A carriage </w:t>
      </w:r>
      <w:r w:rsidR="00320FDA" w:rsidRPr="00C4235B">
        <w:rPr>
          <w:rFonts w:ascii="Calibri" w:hAnsi="Calibri" w:cs="Verdana"/>
          <w:color w:val="262626"/>
          <w:sz w:val="22"/>
          <w:szCs w:val="22"/>
          <w:lang w:val="en-GB"/>
        </w:rPr>
        <w:t xml:space="preserve">was </w:t>
      </w:r>
      <w:r w:rsidR="008871DD" w:rsidRPr="00C4235B">
        <w:rPr>
          <w:rFonts w:ascii="Calibri" w:hAnsi="Calibri" w:cs="Verdana"/>
          <w:color w:val="262626"/>
          <w:sz w:val="22"/>
          <w:szCs w:val="22"/>
          <w:lang w:val="en-GB"/>
        </w:rPr>
        <w:t>detected</w:t>
      </w:r>
      <w:r w:rsidR="00320FDA" w:rsidRPr="00C4235B">
        <w:rPr>
          <w:rFonts w:ascii="Calibri" w:hAnsi="Calibri" w:cs="Verdana"/>
          <w:color w:val="262626"/>
          <w:sz w:val="22"/>
          <w:szCs w:val="22"/>
          <w:lang w:val="en-GB"/>
        </w:rPr>
        <w:t xml:space="preserve"> in </w:t>
      </w:r>
      <w:r w:rsidR="008871DD" w:rsidRPr="00C4235B">
        <w:rPr>
          <w:rFonts w:ascii="Calibri" w:hAnsi="Calibri" w:cs="Verdana"/>
          <w:color w:val="262626"/>
          <w:sz w:val="22"/>
          <w:szCs w:val="22"/>
          <w:lang w:val="en-GB"/>
        </w:rPr>
        <w:t xml:space="preserve">the closely related </w:t>
      </w:r>
      <w:r w:rsidR="00320FDA" w:rsidRPr="00C4235B">
        <w:rPr>
          <w:rFonts w:ascii="Calibri" w:hAnsi="Calibri" w:cs="Verdana"/>
          <w:color w:val="262626"/>
          <w:sz w:val="22"/>
          <w:szCs w:val="22"/>
          <w:lang w:val="en-GB"/>
        </w:rPr>
        <w:t xml:space="preserve">ST239 and ST241, </w:t>
      </w:r>
      <w:r w:rsidR="008871DD" w:rsidRPr="00C4235B">
        <w:rPr>
          <w:rFonts w:ascii="Calibri" w:hAnsi="Calibri" w:cs="Verdana"/>
          <w:color w:val="262626"/>
          <w:sz w:val="22"/>
          <w:szCs w:val="22"/>
          <w:lang w:val="en-GB"/>
        </w:rPr>
        <w:t xml:space="preserve">but </w:t>
      </w:r>
      <w:r w:rsidR="00320FDA" w:rsidRPr="00C4235B">
        <w:rPr>
          <w:rFonts w:ascii="Calibri" w:hAnsi="Calibri" w:cs="Verdana"/>
          <w:color w:val="262626"/>
          <w:sz w:val="22"/>
          <w:szCs w:val="22"/>
          <w:lang w:val="en-GB"/>
        </w:rPr>
        <w:lastRenderedPageBreak/>
        <w:t xml:space="preserve">the odds of LMR </w:t>
      </w:r>
      <w:r w:rsidR="008871DD" w:rsidRPr="00C4235B">
        <w:rPr>
          <w:rFonts w:ascii="Calibri" w:hAnsi="Calibri" w:cs="Verdana"/>
          <w:color w:val="262626"/>
          <w:sz w:val="22"/>
          <w:szCs w:val="22"/>
          <w:lang w:val="en-GB"/>
        </w:rPr>
        <w:t xml:space="preserve">and </w:t>
      </w:r>
      <w:r w:rsidR="000F7D44" w:rsidRPr="00C4235B">
        <w:rPr>
          <w:rFonts w:ascii="Calibri" w:hAnsi="Calibri" w:cs="Verdana"/>
          <w:color w:val="262626"/>
          <w:sz w:val="22"/>
          <w:szCs w:val="22"/>
          <w:lang w:val="en-GB"/>
        </w:rPr>
        <w:t>V588F</w:t>
      </w:r>
      <w:r w:rsidR="008871DD" w:rsidRPr="00C4235B">
        <w:rPr>
          <w:rFonts w:ascii="Calibri" w:hAnsi="Calibri" w:cs="Verdana"/>
          <w:color w:val="262626"/>
          <w:sz w:val="22"/>
          <w:szCs w:val="22"/>
          <w:lang w:val="en-GB"/>
        </w:rPr>
        <w:t xml:space="preserve"> carriage </w:t>
      </w:r>
      <w:r w:rsidR="00320FDA" w:rsidRPr="00C4235B">
        <w:rPr>
          <w:rFonts w:ascii="Calibri" w:hAnsi="Calibri" w:cs="Verdana"/>
          <w:color w:val="262626"/>
          <w:sz w:val="22"/>
          <w:szCs w:val="22"/>
          <w:lang w:val="en-GB"/>
        </w:rPr>
        <w:t xml:space="preserve">in these MLSTs was </w:t>
      </w:r>
      <w:r w:rsidR="008871DD" w:rsidRPr="00C4235B">
        <w:rPr>
          <w:rFonts w:ascii="Calibri" w:hAnsi="Calibri" w:cs="Verdana"/>
          <w:color w:val="262626"/>
          <w:sz w:val="22"/>
          <w:szCs w:val="22"/>
          <w:lang w:val="en-GB"/>
        </w:rPr>
        <w:t xml:space="preserve">more than </w:t>
      </w:r>
      <w:r w:rsidR="00320FDA" w:rsidRPr="00C4235B">
        <w:rPr>
          <w:rFonts w:ascii="Calibri" w:hAnsi="Calibri" w:cs="Verdana"/>
          <w:color w:val="262626"/>
          <w:sz w:val="22"/>
          <w:szCs w:val="22"/>
          <w:lang w:val="en-GB"/>
        </w:rPr>
        <w:t>20</w:t>
      </w:r>
      <w:r w:rsidR="006C5637" w:rsidRPr="00C4235B">
        <w:rPr>
          <w:rFonts w:ascii="Calibri" w:hAnsi="Calibri" w:cs="Verdana"/>
          <w:color w:val="262626"/>
          <w:sz w:val="22"/>
          <w:szCs w:val="22"/>
          <w:lang w:val="en-GB"/>
        </w:rPr>
        <w:t>-</w:t>
      </w:r>
      <w:r w:rsidR="00320FDA" w:rsidRPr="00C4235B">
        <w:rPr>
          <w:rFonts w:ascii="Calibri" w:hAnsi="Calibri" w:cs="Verdana"/>
          <w:color w:val="262626"/>
          <w:sz w:val="22"/>
          <w:szCs w:val="22"/>
          <w:lang w:val="en-GB"/>
        </w:rPr>
        <w:t>fold that in ST22</w:t>
      </w:r>
      <w:r w:rsidR="008871DD" w:rsidRPr="00C4235B">
        <w:rPr>
          <w:rFonts w:ascii="Calibri" w:hAnsi="Calibri" w:cs="Verdana"/>
          <w:color w:val="262626"/>
          <w:sz w:val="22"/>
          <w:szCs w:val="22"/>
          <w:lang w:val="en-GB"/>
        </w:rPr>
        <w:t xml:space="preserve"> and sporadic MLSTs</w:t>
      </w:r>
      <w:r w:rsidR="00320FDA" w:rsidRPr="00C4235B">
        <w:rPr>
          <w:rFonts w:ascii="Calibri" w:hAnsi="Calibri" w:cs="Verdana"/>
          <w:color w:val="262626"/>
          <w:sz w:val="22"/>
          <w:szCs w:val="22"/>
          <w:lang w:val="en-GB"/>
        </w:rPr>
        <w:t xml:space="preserve">. </w:t>
      </w:r>
      <w:r w:rsidR="008871DD" w:rsidRPr="00C4235B">
        <w:rPr>
          <w:rFonts w:ascii="Calibri" w:hAnsi="Calibri" w:cs="Verdana"/>
          <w:color w:val="262626"/>
          <w:sz w:val="22"/>
          <w:szCs w:val="22"/>
          <w:lang w:val="en-GB"/>
        </w:rPr>
        <w:t>See Table</w:t>
      </w:r>
      <w:r w:rsidR="006C5637" w:rsidRPr="00C4235B">
        <w:rPr>
          <w:rFonts w:ascii="Calibri" w:hAnsi="Calibri" w:cs="Verdana"/>
          <w:color w:val="262626"/>
          <w:sz w:val="22"/>
          <w:szCs w:val="22"/>
          <w:lang w:val="en-GB"/>
        </w:rPr>
        <w:t>s</w:t>
      </w:r>
      <w:r w:rsidR="00E11CA0" w:rsidRPr="00C4235B">
        <w:rPr>
          <w:rFonts w:ascii="Calibri" w:hAnsi="Calibri" w:cs="Verdana"/>
          <w:color w:val="262626"/>
          <w:sz w:val="22"/>
          <w:szCs w:val="22"/>
          <w:lang w:val="en-GB"/>
        </w:rPr>
        <w:t xml:space="preserve"> 4 and 5</w:t>
      </w:r>
      <w:r w:rsidR="008871DD" w:rsidRPr="00C4235B">
        <w:rPr>
          <w:rFonts w:ascii="Calibri" w:hAnsi="Calibri" w:cs="Verdana"/>
          <w:color w:val="262626"/>
          <w:sz w:val="22"/>
          <w:szCs w:val="22"/>
          <w:lang w:val="en-GB"/>
        </w:rPr>
        <w:t>.</w:t>
      </w:r>
    </w:p>
    <w:p w14:paraId="72AE6CEF" w14:textId="77777777" w:rsidR="00AB4B90" w:rsidRPr="00C4235B" w:rsidRDefault="00AB4B90" w:rsidP="00053A04">
      <w:pPr>
        <w:spacing w:line="480" w:lineRule="auto"/>
        <w:jc w:val="both"/>
        <w:rPr>
          <w:rFonts w:ascii="Calibri" w:hAnsi="Calibri" w:cs="Verdana"/>
          <w:color w:val="262626"/>
          <w:sz w:val="22"/>
          <w:szCs w:val="22"/>
          <w:lang w:val="en-GB"/>
        </w:rPr>
      </w:pPr>
    </w:p>
    <w:p w14:paraId="2895F128" w14:textId="77777777" w:rsidR="002E4E55" w:rsidRPr="00C4235B" w:rsidRDefault="002E4E55" w:rsidP="00053A04">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lang w:val="en-GB"/>
        </w:rPr>
        <w:t>Discussion</w:t>
      </w:r>
    </w:p>
    <w:p w14:paraId="07D63A00" w14:textId="1B24BD4C" w:rsidR="006E4EEE" w:rsidRPr="00C4235B" w:rsidRDefault="006E4EEE" w:rsidP="006E4EEE">
      <w:pPr>
        <w:spacing w:line="480" w:lineRule="auto"/>
        <w:jc w:val="both"/>
        <w:rPr>
          <w:rFonts w:ascii="Calibri" w:hAnsi="Calibri" w:cs="Verdana"/>
          <w:sz w:val="22"/>
          <w:szCs w:val="22"/>
          <w:lang w:val="en-GB"/>
        </w:rPr>
      </w:pPr>
      <w:r w:rsidRPr="00C4235B">
        <w:rPr>
          <w:rFonts w:ascii="Calibri" w:hAnsi="Calibri" w:cs="Calibri"/>
          <w:sz w:val="22"/>
          <w:szCs w:val="22"/>
          <w:lang w:val="en-GB"/>
        </w:rPr>
        <w:t>This study evaluated phenotypic LMR and HMR and carriage of genotypic markers of resistance in a large series of c</w:t>
      </w:r>
      <w:r w:rsidR="005326BB" w:rsidRPr="00C4235B">
        <w:rPr>
          <w:rFonts w:ascii="Calibri" w:hAnsi="Calibri" w:cs="Calibri"/>
          <w:sz w:val="22"/>
          <w:szCs w:val="22"/>
          <w:lang w:val="en-GB"/>
        </w:rPr>
        <w:t xml:space="preserve">ontemporaneously collected </w:t>
      </w:r>
      <w:r w:rsidRPr="00C4235B">
        <w:rPr>
          <w:rFonts w:ascii="Calibri" w:hAnsi="Calibri" w:cs="Calibri"/>
          <w:sz w:val="22"/>
          <w:szCs w:val="22"/>
          <w:lang w:val="en-GB"/>
        </w:rPr>
        <w:t xml:space="preserve">hospital and community </w:t>
      </w:r>
      <w:r w:rsidR="005326BB" w:rsidRPr="00C4235B">
        <w:rPr>
          <w:rFonts w:ascii="Calibri" w:hAnsi="Calibri" w:cs="Calibri"/>
          <w:sz w:val="22"/>
          <w:szCs w:val="22"/>
          <w:lang w:val="en-GB"/>
        </w:rPr>
        <w:t xml:space="preserve">MRSA </w:t>
      </w:r>
      <w:r w:rsidRPr="00C4235B">
        <w:rPr>
          <w:rFonts w:ascii="Calibri" w:hAnsi="Calibri" w:cs="Calibri"/>
          <w:sz w:val="22"/>
          <w:szCs w:val="22"/>
          <w:lang w:val="en-GB"/>
        </w:rPr>
        <w:t>isolates from across three London boroughs and found significant heterogeneity across MRSA clones</w:t>
      </w:r>
      <w:r w:rsidRPr="00C4235B">
        <w:rPr>
          <w:rFonts w:ascii="Calibri" w:hAnsi="Calibri" w:cs="Verdana"/>
          <w:sz w:val="22"/>
          <w:szCs w:val="22"/>
          <w:lang w:val="en-GB"/>
        </w:rPr>
        <w:t xml:space="preserve">. </w:t>
      </w:r>
    </w:p>
    <w:p w14:paraId="407BD6B6" w14:textId="77777777" w:rsidR="006E4EEE" w:rsidRPr="00C4235B" w:rsidRDefault="006E4EEE" w:rsidP="006E4EEE">
      <w:pPr>
        <w:spacing w:line="480" w:lineRule="auto"/>
        <w:jc w:val="both"/>
        <w:rPr>
          <w:rFonts w:ascii="Calibri" w:hAnsi="Calibri" w:cs="Verdana"/>
          <w:sz w:val="22"/>
          <w:szCs w:val="22"/>
          <w:lang w:val="en-GB"/>
        </w:rPr>
      </w:pPr>
    </w:p>
    <w:p w14:paraId="69E8D8BF" w14:textId="032ADAC5" w:rsidR="006E4EEE" w:rsidRPr="00C4235B" w:rsidRDefault="006E4EEE" w:rsidP="006E4EEE">
      <w:pPr>
        <w:spacing w:line="480" w:lineRule="auto"/>
        <w:jc w:val="both"/>
        <w:rPr>
          <w:rFonts w:ascii="Calibri" w:hAnsi="Calibri" w:cs="Calibri"/>
          <w:sz w:val="22"/>
          <w:szCs w:val="22"/>
        </w:rPr>
      </w:pPr>
      <w:r w:rsidRPr="00C4235B">
        <w:rPr>
          <w:rFonts w:ascii="Calibri" w:hAnsi="Calibri" w:cs="Verdana"/>
          <w:sz w:val="22"/>
          <w:szCs w:val="22"/>
        </w:rPr>
        <w:t xml:space="preserve">Mupirocin use at </w:t>
      </w:r>
      <w:r w:rsidR="002341A4" w:rsidRPr="00C4235B">
        <w:rPr>
          <w:rFonts w:ascii="Calibri" w:hAnsi="Calibri" w:cs="Verdana"/>
          <w:sz w:val="22"/>
          <w:szCs w:val="22"/>
        </w:rPr>
        <w:t>each Trust and hospital</w:t>
      </w:r>
      <w:r w:rsidRPr="00C4235B">
        <w:rPr>
          <w:rFonts w:ascii="Calibri" w:hAnsi="Calibri" w:cs="Verdana"/>
          <w:sz w:val="22"/>
          <w:szCs w:val="22"/>
        </w:rPr>
        <w:t xml:space="preserve"> during the study period, </w:t>
      </w:r>
      <w:r w:rsidRPr="00C4235B">
        <w:rPr>
          <w:rFonts w:ascii="Calibri" w:hAnsi="Calibri" w:cs="Calibri"/>
          <w:sz w:val="22"/>
          <w:szCs w:val="22"/>
        </w:rPr>
        <w:t>equated to between 1 and 3 tubes of mupirocin per admitted colonized MRSA patient and was consistent with adherence to the ‘</w:t>
      </w:r>
      <w:r w:rsidRPr="00C4235B">
        <w:rPr>
          <w:rFonts w:ascii="Calibri" w:hAnsi="Calibri" w:cs="Calibri"/>
          <w:i/>
          <w:sz w:val="22"/>
          <w:szCs w:val="22"/>
        </w:rPr>
        <w:t>screen and treat</w:t>
      </w:r>
      <w:r w:rsidRPr="00C4235B">
        <w:rPr>
          <w:rFonts w:ascii="Calibri" w:hAnsi="Calibri" w:cs="Calibri"/>
          <w:sz w:val="22"/>
          <w:szCs w:val="22"/>
        </w:rPr>
        <w:t>’ decolonization guidelines</w:t>
      </w:r>
      <w:r w:rsidR="00396D7C" w:rsidRPr="00C4235B">
        <w:rPr>
          <w:rFonts w:ascii="Calibri" w:hAnsi="Calibri" w:cs="Calibri"/>
          <w:sz w:val="22"/>
          <w:szCs w:val="22"/>
        </w:rPr>
        <w:t xml:space="preserve"> </w:t>
      </w:r>
      <w:r w:rsidR="00C45614" w:rsidRPr="00C4235B">
        <w:rPr>
          <w:rFonts w:ascii="Calibri" w:hAnsi="Calibri" w:cs="Calibri"/>
          <w:sz w:val="22"/>
          <w:szCs w:val="22"/>
        </w:rPr>
        <w:fldChar w:fldCharType="begin" w:fldLock="1"/>
      </w:r>
      <w:r w:rsidR="00C45614" w:rsidRPr="00C4235B">
        <w:rPr>
          <w:rFonts w:ascii="Calibri" w:hAnsi="Calibri" w:cs="Calibri"/>
          <w:sz w:val="22"/>
          <w:szCs w:val="22"/>
        </w:rPr>
        <w:instrText>ADDIN CSL_CITATION { "citationItems" : [ { "id" : "ITEM-1", "itemData" : { "URL" : "http://webarchive.nationalarchives.gov.uk/20130107105354/http:/www.dh.gov.uk/prod_consum_dh/groups/dh_digitalassets/@dh/@en/documents/digitalasset/dh_063187.pdf", "author" : [ { "dropping-particle" : "", "family" : "Health", "given" : "Department of", "non-dropping-particle" : "", "parse-names" : false, "suffix" : "" } ], "id" : "ITEM-1", "issued" : { "date-parts" : [ [ "2006" ] ] }, "title" : "Screening for Meticillin-resistant Staphylococcus aureus (MRSA) colonisation: A strategy for NHS trusts: a summary of best practice", "type" : "webpage" }, "uris" : [ "http://www.mendeley.com/documents/?uuid=a1ba0fe3-d259-4342-9043-4f03b245944d" ] } ], "mendeley" : { "formattedCitation" : "&lt;sup&gt;24&lt;/sup&gt;", "plainTextFormattedCitation" : "24", "previouslyFormattedCitation" : "&lt;sup&gt;24&lt;/sup&gt;" }, "properties" : { "noteIndex" : 0 }, "schema" : "https://github.com/citation-style-language/schema/raw/master/csl-citation.json" }</w:instrText>
      </w:r>
      <w:r w:rsidR="00C45614" w:rsidRPr="00C4235B">
        <w:rPr>
          <w:rFonts w:ascii="Calibri" w:hAnsi="Calibri" w:cs="Calibri"/>
          <w:sz w:val="22"/>
          <w:szCs w:val="22"/>
        </w:rPr>
        <w:fldChar w:fldCharType="separate"/>
      </w:r>
      <w:r w:rsidR="00C45614" w:rsidRPr="00C4235B">
        <w:rPr>
          <w:rFonts w:ascii="Calibri" w:hAnsi="Calibri" w:cs="Calibri"/>
          <w:noProof/>
          <w:sz w:val="22"/>
          <w:szCs w:val="22"/>
          <w:vertAlign w:val="superscript"/>
        </w:rPr>
        <w:t>24</w:t>
      </w:r>
      <w:r w:rsidR="00C45614" w:rsidRPr="00C4235B">
        <w:rPr>
          <w:rFonts w:ascii="Calibri" w:hAnsi="Calibri" w:cs="Calibri"/>
          <w:sz w:val="22"/>
          <w:szCs w:val="22"/>
        </w:rPr>
        <w:fldChar w:fldCharType="end"/>
      </w:r>
      <w:r w:rsidR="00396D7C" w:rsidRPr="00C4235B">
        <w:rPr>
          <w:rFonts w:ascii="Calibri" w:hAnsi="Calibri" w:cs="Calibri"/>
          <w:sz w:val="22"/>
          <w:szCs w:val="22"/>
        </w:rPr>
        <w:t xml:space="preserve"> </w:t>
      </w:r>
      <w:r w:rsidR="002341A4" w:rsidRPr="00C4235B">
        <w:rPr>
          <w:rFonts w:ascii="Calibri" w:hAnsi="Calibri" w:cs="Calibri"/>
          <w:sz w:val="22"/>
          <w:szCs w:val="22"/>
        </w:rPr>
        <w:t>, given that the vast majority of nasal mupirocin prescribed is used for MRSA decolonisation</w:t>
      </w:r>
      <w:r w:rsidRPr="00C4235B">
        <w:rPr>
          <w:rFonts w:ascii="Calibri" w:hAnsi="Calibri" w:cs="Calibri"/>
          <w:sz w:val="22"/>
          <w:szCs w:val="22"/>
        </w:rPr>
        <w:t>.</w:t>
      </w:r>
      <w:r w:rsidR="00730364" w:rsidRPr="00C4235B">
        <w:rPr>
          <w:rFonts w:ascii="Calibri" w:hAnsi="Calibri" w:cs="Calibri"/>
          <w:sz w:val="22"/>
          <w:szCs w:val="22"/>
        </w:rPr>
        <w:t xml:space="preserve"> </w:t>
      </w:r>
      <w:r w:rsidRPr="00C4235B">
        <w:rPr>
          <w:rFonts w:ascii="Calibri" w:hAnsi="Calibri" w:cs="Verdana"/>
          <w:sz w:val="22"/>
          <w:szCs w:val="22"/>
          <w:lang w:val="en-GB"/>
        </w:rPr>
        <w:t xml:space="preserve">In this context, 10% of patients across the three boroughs had MRSA isolates phenotypically either LMR or HMR with the prevalence of LMR (6%) higher than HMR (3%). Previous studies have more often reported that prevalence of LMR is higher, </w:t>
      </w:r>
      <w:r w:rsidRPr="00C4235B">
        <w:rPr>
          <w:rFonts w:ascii="Calibri" w:hAnsi="Calibri" w:cs="Verdana"/>
          <w:sz w:val="22"/>
          <w:szCs w:val="22"/>
          <w:lang w:val="en-GB"/>
        </w:rPr>
        <w:fldChar w:fldCharType="begin" w:fldLock="1"/>
      </w:r>
      <w:r w:rsidRPr="00C4235B">
        <w:rPr>
          <w:rFonts w:ascii="Calibri" w:hAnsi="Calibri" w:cs="Verdana"/>
          <w:sz w:val="22"/>
          <w:szCs w:val="22"/>
          <w:lang w:val="en-GB"/>
        </w:rPr>
        <w:instrText>ADDIN CSL_CITATION { "citationItems" : [ { "id" : "ITEM-1", "itemData" : { "DOI" : "10.1159/000069780", "ISSN" : "00093157", "PMID" : "12714808", "abstract" : "BACKGROUND: The extent of mupirocin-resistant methicillin-resistant Staphylococcus aureus (MRSA) in countries using mupirocin only for the eradication of nasal carriage of MRSA is unknown. METHODS: During 1997, 1998, 1999, 2000, and 2001, 1368 strains of MRSA were isolated from 15 general hospitals in the Tohoku area of Japan and tested for susceptibility to mupirocin. RESULTS: The isolation of low-level mupirocin resistance was 0.8% in 1997, 1.1% in 1998, 0.7% in 1999, 4.0% in 2000, and 2.4% in 2001. For the first 3 years it was about 1%. However, the isolation rate of low-level mupirocin resistance in MRSA increased dramatically in 2000. High-level mupirocin resistance was not detected during these years. CONCLUSION: Most patients from whom low-level mupirocin resistant MRSA were found in 2000 and 2001 had previously received mupirocin treatment for eradicating nasal carriage of MRSA, and these strains were isolated from sputum or the pharynx. This result indicates that mupirocin treatment is likely to be one of the causes of mupirocin resistance and, therefore, the development of low-level mupirocin resistance in MRSA isolated from sputum or the pharynx should be considered when using mupirocin in order to improve the control of the spread of MRSA in hospitals.", "author" : [ { "dropping-particle" : "", "family" : "Fujimura", "given" : "Shigeru", "non-dropping-particle" : "", "parse-names" : false, "suffix" : "" }, { "dropping-particle" : "", "family" : "Watanabe", "given" : "Akira", "non-dropping-particle" : "", "parse-names" : false, "suffix" : "" } ], "container-title" : "Chemotherapy", "id" : "ITEM-1", "issue" : "1-2", "issued" : { "date-parts" : [ [ "2003" ] ] }, "page" : "36-38", "title" : "Survey of high- and low-level mupirocin-resistant strains of methicillin-resistant Staphylococcus aureus in 15 Japanese hospitals", "type" : "article-journal", "volume" : "49" }, "uris" : [ "http://www.mendeley.com/documents/?uuid=ff241186-bedd-4b41-a8f9-4b39e5b64c07" ] }, { "id" : "ITEM-2", "itemData" : { "DOI" : "http://dx.doi.org/10.1086/593316", "author" : [ { "dropping-particle" : "", "family" : "Mongkolrattanothai", "given" : "K", "non-dropping-particle" : "", "parse-names" : false, "suffix" : "" }, { "dropping-particle" : "", "family" : "Mankin", "given" : "P", "non-dropping-particle" : "", "parse-names" : false, "suffix" : "" }, { "dropping-particle" : "", "family" : "Raju", "given" : "V", "non-dropping-particle" : "", "parse-names" : false, "suffix" : "" }, { "dropping-particle" : "", "family" : "Gray", "given" : "B", "non-dropping-particle" : "", "parse-names" : false, "suffix" : "" } ], "container-title" : "Infection Control and Hospital Epidemiology", "id" : "ITEM-2", "issue" : "10", "issued" : { "date-parts" : [ [ "2008" ] ] }, "page" : "993-994", "title" : "Surveillance for mupirocin-resistance among methicillin-resistant Staphylococcus aureus clinical isolates", "type" : "article-journal", "volume" : "29" }, "uris" : [ "http://www.mendeley.com/documents/?uuid=f1213963-d236-4e61-a4b4-c07b4488d19c" ] } ], "mendeley" : { "formattedCitation" : "&lt;sup&gt;13,14&lt;/sup&gt;", "plainTextFormattedCitation" : "13,14", "previouslyFormattedCitation" : "&lt;sup&gt;13,14&lt;/sup&gt;"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Pr="00C4235B">
        <w:rPr>
          <w:rFonts w:ascii="Calibri" w:hAnsi="Calibri" w:cs="Verdana"/>
          <w:noProof/>
          <w:sz w:val="22"/>
          <w:szCs w:val="22"/>
          <w:vertAlign w:val="superscript"/>
          <w:lang w:val="en-GB"/>
        </w:rPr>
        <w:t>13,14</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although one study has reported the reverse</w:t>
      </w:r>
      <w:r w:rsidR="00633A13" w:rsidRPr="00C4235B">
        <w:rPr>
          <w:rFonts w:ascii="Calibri" w:hAnsi="Calibri" w:cs="Verdana"/>
          <w:sz w:val="22"/>
          <w:szCs w:val="22"/>
          <w:lang w:val="en-GB"/>
        </w:rPr>
        <w:t>.</w:t>
      </w:r>
      <w:r w:rsidRPr="00C4235B">
        <w:rPr>
          <w:rFonts w:ascii="Calibri" w:hAnsi="Calibri" w:cs="Verdana"/>
          <w:sz w:val="22"/>
          <w:szCs w:val="22"/>
          <w:lang w:val="en-GB"/>
        </w:rPr>
        <w:fldChar w:fldCharType="begin" w:fldLock="1"/>
      </w:r>
      <w:r w:rsidRPr="00C4235B">
        <w:rPr>
          <w:rFonts w:ascii="Calibri" w:hAnsi="Calibri" w:cs="Verdana"/>
          <w:sz w:val="22"/>
          <w:szCs w:val="22"/>
          <w:lang w:val="en-GB"/>
        </w:rPr>
        <w:instrText>ADDIN CSL_CITATION { "citationItems" : [ { "id" : "ITEM-1", "itemData" : { "DOI" : "10.1093/jac/42.4.489", "ISSN" : "03057453", "PMID" : "9818748", "abstract" : "The topical agent mupirocin plays a crucial role in strategies designed to control outbreaks of methicillin-resistant Staphylococcus aureus. The extent of high- or low-level mupirocin resistance amongst S. aureus from European hospitals is not known. Six hundred and ninety-nine S. aureus and 249 coagulase-negative staphylococci (CNS) derived from blood, hospital-acquired pneumonia or skin and soft tissue infections from 19 European hospitals were tested for susceptibility to mupirocin and oxacillin. Methicillin sensitivity was found in 72% and 32% of S. aureus and CNS, respectively. High-level mupirocin resistance was detected in 1.6% of S. aureus and 5.6% of CNS isolates, while low-level mupirocin resistance was detected in 2.3% of S. aureus and 7.2% of CNS isolates. Amongst S. aureus, methicillin-resistant isolates were twice as likely to have high- or low-level mupirocin resistance. This difference was less pronounced in CNS. No relationship was found between the site of infection and prevalence of mupirocin resistance. High- and low-level mupirocin resistance was detected amongst staphylococci from 10 and 16 of the hospitals studied, respectively. To maintain the relatively low prevalence of mupirocin resistance in Europe amongst both S. aureus and CNS, the prudent use of mupirocin restricted to defined infection control strategies should be emphasized.", "author" : [ { "dropping-particle" : "", "family" : "Schmitz", "given" : "Franz Josef", "non-dropping-particle" : "", "parse-names" : false, "suffix" : "" }, { "dropping-particle" : "", "family" : "Lindenlauf", "given" : "Elke", "non-dropping-particle" : "", "parse-names" : false, "suffix" : "" }, { "dropping-particle" : "", "family" : "Hofmann", "given" : "Basia", "non-dropping-particle" : "", "parse-names" : false, "suffix" : "" }, { "dropping-particle" : "", "family" : "Fluit", "given" : "Ad C.", "non-dropping-particle" : "", "parse-names" : false, "suffix" : "" }, { "dropping-particle" : "", "family" : "Verhoef", "given" : "Jan", "non-dropping-particle" : "", "parse-names" : false, "suffix" : "" }, { "dropping-particle" : "", "family" : "Heinz", "given" : "Hans Peter", "non-dropping-particle" : "", "parse-names" : false, "suffix" : "" }, { "dropping-particle" : "", "family" : "Jones", "given" : "Mark E.", "non-dropping-particle" : "", "parse-names" : false, "suffix" : "" } ], "container-title" : "Journal of Antimicrobial Chemotherapy", "id" : "ITEM-1", "issue" : "4", "issued" : { "date-parts" : [ [ "1998" ] ] }, "page" : "489-495", "title" : "The prevalence of low- and high-level mupirocin resistance in staphylococci from 19 European hospitals", "type" : "article-journal", "volume" : "42" }, "uris" : [ "http://www.mendeley.com/documents/?uuid=14eda86e-6890-4b06-85be-5902540d4cc2" ] } ], "mendeley" : { "formattedCitation" : "&lt;sup&gt;12&lt;/sup&gt;", "plainTextFormattedCitation" : "12", "previouslyFormattedCitation" : "&lt;sup&gt;12&lt;/sup&gt;"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Pr="00C4235B">
        <w:rPr>
          <w:rFonts w:ascii="Calibri" w:hAnsi="Calibri" w:cs="Verdana"/>
          <w:noProof/>
          <w:sz w:val="22"/>
          <w:szCs w:val="22"/>
          <w:vertAlign w:val="superscript"/>
          <w:lang w:val="en-GB"/>
        </w:rPr>
        <w:t>12</w:t>
      </w:r>
      <w:r w:rsidRPr="00C4235B">
        <w:rPr>
          <w:rFonts w:ascii="Calibri" w:hAnsi="Calibri" w:cs="Verdana"/>
          <w:sz w:val="22"/>
          <w:szCs w:val="22"/>
          <w:lang w:val="en-GB"/>
        </w:rPr>
        <w:fldChar w:fldCharType="end"/>
      </w:r>
      <w:r w:rsidR="00633A13" w:rsidRPr="00C4235B">
        <w:rPr>
          <w:rFonts w:ascii="Calibri" w:hAnsi="Calibri" w:cs="Verdana"/>
          <w:sz w:val="22"/>
          <w:szCs w:val="22"/>
          <w:lang w:val="en-GB"/>
        </w:rPr>
        <w:t xml:space="preserve"> </w:t>
      </w:r>
      <w:r w:rsidRPr="00C4235B">
        <w:rPr>
          <w:rFonts w:ascii="Calibri" w:hAnsi="Calibri" w:cs="Verdana"/>
          <w:sz w:val="22"/>
          <w:szCs w:val="22"/>
          <w:lang w:val="en-GB"/>
        </w:rPr>
        <w:t>The prevalence of LMR and HMR reported elsewhere is variable, ranging from virtually none to almost 20% for LMR and none to 10% for HMR</w:t>
      </w:r>
      <w:r w:rsidR="00633A13" w:rsidRPr="00C4235B">
        <w:rPr>
          <w:rFonts w:ascii="Calibri" w:hAnsi="Calibri" w:cs="Verdana"/>
          <w:sz w:val="22"/>
          <w:szCs w:val="22"/>
          <w:lang w:val="en-GB"/>
        </w:rPr>
        <w:t>.</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Pr="00C4235B">
        <w:rPr>
          <w:rFonts w:ascii="Calibri" w:hAnsi="Calibri" w:cs="Verdana"/>
          <w:sz w:val="22"/>
          <w:szCs w:val="22"/>
          <w:lang w:val="en-GB"/>
        </w:rPr>
        <w:instrText>ADDIN CSL_CITATION { "citationItems" : [ { "id" : "ITEM-1", "itemData" : { "DOI" : "10.1093/jac/42.4.489", "ISSN" : "03057453", "PMID" : "9818748", "abstract" : "The topical agent mupirocin plays a crucial role in strategies designed to control outbreaks of methicillin-resistant Staphylococcus aureus. The extent of high- or low-level mupirocin resistance amongst S. aureus from European hospitals is not known. Six hundred and ninety-nine S. aureus and 249 coagulase-negative staphylococci (CNS) derived from blood, hospital-acquired pneumonia or skin and soft tissue infections from 19 European hospitals were tested for susceptibility to mupirocin and oxacillin. Methicillin sensitivity was found in 72% and 32% of S. aureus and CNS, respectively. High-level mupirocin resistance was detected in 1.6% of S. aureus and 5.6% of CNS isolates, while low-level mupirocin resistance was detected in 2.3% of S. aureus and 7.2% of CNS isolates. Amongst S. aureus, methicillin-resistant isolates were twice as likely to have high- or low-level mupirocin resistance. This difference was less pronounced in CNS. No relationship was found between the site of infection and prevalence of mupirocin resistance. High- and low-level mupirocin resistance was detected amongst staphylococci from 10 and 16 of the hospitals studied, respectively. To maintain the relatively low prevalence of mupirocin resistance in Europe amongst both S. aureus and CNS, the prudent use of mupirocin restricted to defined infection control strategies should be emphasized.", "author" : [ { "dropping-particle" : "", "family" : "Schmitz", "given" : "Franz Josef", "non-dropping-particle" : "", "parse-names" : false, "suffix" : "" }, { "dropping-particle" : "", "family" : "Lindenlauf", "given" : "Elke", "non-dropping-particle" : "", "parse-names" : false, "suffix" : "" }, { "dropping-particle" : "", "family" : "Hofmann", "given" : "Basia", "non-dropping-particle" : "", "parse-names" : false, "suffix" : "" }, { "dropping-particle" : "", "family" : "Fluit", "given" : "Ad C.", "non-dropping-particle" : "", "parse-names" : false, "suffix" : "" }, { "dropping-particle" : "", "family" : "Verhoef", "given" : "Jan", "non-dropping-particle" : "", "parse-names" : false, "suffix" : "" }, { "dropping-particle" : "", "family" : "Heinz", "given" : "Hans Peter", "non-dropping-particle" : "", "parse-names" : false, "suffix" : "" }, { "dropping-particle" : "", "family" : "Jones", "given" : "Mark E.", "non-dropping-particle" : "", "parse-names" : false, "suffix" : "" } ], "container-title" : "Journal of Antimicrobial Chemotherapy", "id" : "ITEM-1", "issue" : "4", "issued" : { "date-parts" : [ [ "1998" ] ] }, "page" : "489-495", "title" : "The prevalence of low- and high-level mupirocin resistance in staphylococci from 19 European hospitals", "type" : "article-journal", "volume" : "42" }, "uris" : [ "http://www.mendeley.com/documents/?uuid=14eda86e-6890-4b06-85be-5902540d4cc2" ] }, { "id" : "ITEM-2", "itemData" : { "DOI" : "10.1159/000069780", "ISSN" : "00093157", "PMID" : "12714808", "abstract" : "BACKGROUND: The extent of mupirocin-resistant methicillin-resistant Staphylococcus aureus (MRSA) in countries using mupirocin only for the eradication of nasal carriage of MRSA is unknown. METHODS: During 1997, 1998, 1999, 2000, and 2001, 1368 strains of MRSA were isolated from 15 general hospitals in the Tohoku area of Japan and tested for susceptibility to mupirocin. RESULTS: The isolation of low-level mupirocin resistance was 0.8% in 1997, 1.1% in 1998, 0.7% in 1999, 4.0% in 2000, and 2.4% in 2001. For the first 3 years it was about 1%. However, the isolation rate of low-level mupirocin resistance in MRSA increased dramatically in 2000. High-level mupirocin resistance was not detected during these years. CONCLUSION: Most patients from whom low-level mupirocin resistant MRSA were found in 2000 and 2001 had previously received mupirocin treatment for eradicating nasal carriage of MRSA, and these strains were isolated from sputum or the pharynx. This result indicates that mupirocin treatment is likely to be one of the causes of mupirocin resistance and, therefore, the development of low-level mupirocin resistance in MRSA isolated from sputum or the pharynx should be considered when using mupirocin in order to improve the control of the spread of MRSA in hospitals.", "author" : [ { "dropping-particle" : "", "family" : "Fujimura", "given" : "Shigeru", "non-dropping-particle" : "", "parse-names" : false, "suffix" : "" }, { "dropping-particle" : "", "family" : "Watanabe", "given" : "Akira", "non-dropping-particle" : "", "parse-names" : false, "suffix" : "" } ], "container-title" : "Chemotherapy", "id" : "ITEM-2", "issue" : "1-2", "issued" : { "date-parts" : [ [ "2003" ] ] }, "page" : "36-38", "title" : "Survey of high- and low-level mupirocin-resistant strains of methicillin-resistant Staphylococcus aureus in 15 Japanese hospitals", "type" : "article-journal", "volume" : "49" }, "uris" : [ "http://www.mendeley.com/documents/?uuid=ff241186-bedd-4b41-a8f9-4b39e5b64c07" ] }, { "id" : "ITEM-3", "itemData" : { "DOI" : "http://dx.doi.org/10.1086/593316", "author" : [ { "dropping-particle" : "", "family" : "Mongkolrattanothai", "given" : "K", "non-dropping-particle" : "", "parse-names" : false, "suffix" : "" }, { "dropping-particle" : "", "family" : "Mankin", "given" : "P", "non-dropping-particle" : "", "parse-names" : false, "suffix" : "" }, { "dropping-particle" : "", "family" : "Raju", "given" : "V", "non-dropping-particle" : "", "parse-names" : false, "suffix" : "" }, { "dropping-particle" : "", "family" : "Gray", "given" : "B", "non-dropping-particle" : "", "parse-names" : false, "suffix" : "" } ], "container-title" : "Infection Control and Hospital Epidemiology", "id" : "ITEM-3", "issue" : "10", "issued" : { "date-parts" : [ [ "2008" ] ] }, "page" : "993-994", "title" : "Surveillance for mupirocin-resistance among methicillin-resistant Staphylococcus aureus clinical isolates", "type" : "article-journal", "volume" : "29" }, "uris" : [ "http://www.mendeley.com/documents/?uuid=f1213963-d236-4e61-a4b4-c07b4488d19c" ] }, { "id" : "ITEM-4", "itemData" : { "DOI" : "10.1016/j.jhin.2012.07.002", "ISSN" : "01956701", "PMID" : "22854355", "abstract" : "High-level resistance to mupirocin in meticillin-resistant Staphylococcus aureus (MRSA) jeopardizes its role in nasal decolonization protocols. We carried out a study in 2010 to determine the prevalence of high-level mupirocin resistance in our tertiary-care hospital. The prevalence of high-level resistance to mupirocin in MRSA in this hospital was 11%. There was also complete agreement between the genotypic and phenotypic methods of detection of high-level mupirocin resistance in 24 of the screening isolates. \u00a9 2012 The Healthcare Infection Society.", "author" : [ { "dropping-particle" : "", "family" : "Choudhury", "given" : "S.", "non-dropping-particle" : "", "parse-names" : false, "suffix" : "" }, { "dropping-particle" : "", "family" : "Krishnan", "given" : "P. U.", "non-dropping-particle" : "", "parse-names" : false, "suffix" : "" }, { "dropping-particle" : "", "family" : "Ang", "given" : "B.", "non-dropping-particle" : "", "parse-names" : false, "suffix" : "" } ], "container-title" : "Journal of Hospital Infection", "id" : "ITEM-4", "issue" : "1", "issued" : { "date-parts" : [ [ "2012" ] ] }, "page" : "56-57", "title" : "Prevalence of high-level mupirocin resistance among meticillin-resistant Staphylococcus aureus isolates in a tertiary care hospital in Singapore", "type" : "article-journal", "volume" : "82" }, "uris" : [ "http://www.mendeley.com/documents/?uuid=d783baba-8bf7-4d51-b06c-492b12399bfc" ] } ], "mendeley" : { "formattedCitation" : "&lt;sup&gt;12\u201315&lt;/sup&gt;", "plainTextFormattedCitation" : "12\u201315", "previouslyFormattedCitation" : "&lt;sup&gt;12\u201315&lt;/sup&gt;"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Pr="00C4235B">
        <w:rPr>
          <w:rFonts w:ascii="Calibri" w:hAnsi="Calibri" w:cs="Verdana"/>
          <w:noProof/>
          <w:sz w:val="22"/>
          <w:szCs w:val="22"/>
          <w:vertAlign w:val="superscript"/>
          <w:lang w:val="en-GB"/>
        </w:rPr>
        <w:t>12–15</w:t>
      </w:r>
      <w:r w:rsidRPr="00C4235B">
        <w:rPr>
          <w:rFonts w:ascii="Calibri" w:hAnsi="Calibri" w:cs="Verdana"/>
          <w:sz w:val="22"/>
          <w:szCs w:val="22"/>
          <w:lang w:val="en-GB"/>
        </w:rPr>
        <w:fldChar w:fldCharType="end"/>
      </w:r>
    </w:p>
    <w:p w14:paraId="24D00AB4" w14:textId="77777777" w:rsidR="006E4EEE" w:rsidRPr="00C4235B" w:rsidRDefault="006E4EEE" w:rsidP="006E4EEE">
      <w:pPr>
        <w:spacing w:line="480" w:lineRule="auto"/>
        <w:jc w:val="both"/>
        <w:rPr>
          <w:rFonts w:ascii="Calibri" w:hAnsi="Calibri" w:cs="Verdana"/>
          <w:sz w:val="22"/>
          <w:szCs w:val="22"/>
          <w:lang w:val="en-GB"/>
        </w:rPr>
      </w:pPr>
    </w:p>
    <w:p w14:paraId="5C3763C5" w14:textId="19F5BF0F" w:rsidR="006E4EEE" w:rsidRPr="00C4235B" w:rsidRDefault="006E4EEE" w:rsidP="006E4EEE">
      <w:pPr>
        <w:spacing w:line="480" w:lineRule="auto"/>
        <w:jc w:val="both"/>
      </w:pPr>
      <w:r w:rsidRPr="00C4235B">
        <w:rPr>
          <w:rFonts w:ascii="Calibri" w:hAnsi="Calibri" w:cs="Verdana"/>
          <w:sz w:val="22"/>
          <w:szCs w:val="22"/>
          <w:lang w:val="en-GB"/>
        </w:rPr>
        <w:t xml:space="preserve">Previous studies have generally shown a </w:t>
      </w:r>
      <w:r w:rsidR="00B03642" w:rsidRPr="00C4235B">
        <w:rPr>
          <w:rFonts w:ascii="Calibri" w:hAnsi="Calibri" w:cs="Verdana"/>
          <w:sz w:val="22"/>
          <w:szCs w:val="22"/>
          <w:lang w:val="en-GB"/>
        </w:rPr>
        <w:t>high concordance</w:t>
      </w:r>
      <w:r w:rsidRPr="00C4235B">
        <w:rPr>
          <w:rFonts w:ascii="Calibri" w:hAnsi="Calibri" w:cs="Verdana"/>
          <w:sz w:val="22"/>
          <w:szCs w:val="22"/>
          <w:lang w:val="en-GB"/>
        </w:rPr>
        <w:t xml:space="preserve"> between the carriage of </w:t>
      </w:r>
      <w:r w:rsidRPr="00C4235B">
        <w:rPr>
          <w:rFonts w:ascii="Calibri" w:hAnsi="Calibri" w:cs="Verdana"/>
          <w:i/>
          <w:sz w:val="22"/>
          <w:szCs w:val="22"/>
          <w:lang w:val="en-GB"/>
        </w:rPr>
        <w:t>mupA</w:t>
      </w:r>
      <w:r w:rsidRPr="00C4235B">
        <w:rPr>
          <w:rFonts w:ascii="Calibri" w:hAnsi="Calibri" w:cs="Verdana"/>
          <w:sz w:val="22"/>
          <w:szCs w:val="22"/>
          <w:lang w:val="en-GB"/>
        </w:rPr>
        <w:t xml:space="preserve"> and HMR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"10.1016/j.jhin.2012.07.002", "ISSN" : "01956701", "PMID" : "22854355", "abstract" : "High-level resistance to mupirocin in meticillin-resistant Staphylococcus aureus (MRSA) jeopardizes its role in nasal decolonization protocols. We carried out a study in 2010 to determine the prevalence of high-level mupirocin resistance in our tertiary-care hospital. The prevalence of high-level resistance to mupirocin in MRSA in this hospital was 11%. There was also complete agreement between the genotypic and phenotypic methods of detection of high-level mupirocin resistance in 24 of the screening isolates. \u00a9 2012 The Healthcare Infection Society.", "author" : [ { "dropping-particle" : "", "family" : "Choudhury", "given" : "S.", "non-dropping-particle" : "", "parse-names" : false, "suffix" : "" }, { "dropping-particle" : "", "family" : "Krishnan", "given" : "P. U.", "non-dropping-particle" : "", "parse-names" : false, "suffix" : "" }, { "dropping-particle" : "", "family" : "Ang", "given" : "B.", "non-dropping-particle" : "", "parse-names" : false, "suffix" : "" } ], "container-title" : "Journal of Hospital Infection", "id" : "ITEM-1", "issue" : "1", "issued" : { "date-parts" : [ [ "2012" ] ] }, "page" : "56-57", "title" : "Prevalence of high-level mupirocin resistance among meticillin-resistant Staphylococcus aureus isolates in a tertiary care hospital in Singapore", "type" : "article-journal", "volume" : "82" }, "uris" : [ "http://www.mendeley.com/documents/?uuid=d783baba-8bf7-4d51-b06c-492b12399bfc" ] }, { "id" : "ITEM-2", "itemData" : { "DOI" : "10.1128/JCM.42.2.822-824.2004", "ISSN" : "00951137", "PMID" : "14766861", "abstract" : "A total of 15 of 101 (14.8%) nasal methicillin-resistant Staphylococcus aureus (MRSA) isolates exhibited mupirocin resistance (Mup(r)) compared with 1 of 154 (0.6%) methicillin-susceptible Staphylococcus aureus isolates. A total of 14 (93%) isolates exhibiting high-level Mup(r) belonged to a single clone. Horizontal plasmid transfer and transmission of Mup(r) strains contribute to a high incidence of Mup(r) MRSA at our institution.", "author" : [ { "dropping-particle" : "", "family" : "Chaves", "given" : "Fernando", "non-dropping-particle" : "", "parse-names" : false, "suffix" : "" }, { "dropping-particle" : "", "family" : "Garc\u00eda-Mart\u00ednez", "given" : "Jesus", "non-dropping-particle" : "", "parse-names" : false, "suffix" : "" }, { "dropping-particle" : "", "family" : "Miguel", "given" : "Sonia", "non-dropping-particle" : "De", "parse-names" : false, "suffix" : "" }, { "dropping-particle" : "", "family" : "Otero", "given" : "Joaqu\u00edn R.", "non-dropping-particle" : "", "parse-names" : false, "suffix" : "" } ], "container-title" : "Journal of Clinical Microbiology", "id" : "ITEM-2", "issue" : "2", "issued" : { "date-parts" : [ [ "2004" ] ] }, "page" : "822-824", "title" : "Molecular Characterization of Resistance to Mupirocin in Methicillin-Susceptible and -Resistant Isolates of Staphylococcus aureus from Nasal Samples", "type" : "article-journal", "volume" : "42" }, "uris" : [ "http://www.mendeley.com/documents/?uuid=f24edf68-4a7c-4cef-8315-576898ae8e1d" ] }, { "id" : "ITEM-3", "itemData" : { "DOI" : "10.1086/501788", "ISBN" : "0899-823X (Print)\\r0899-823X (Linking)", "ISSN" : "0899-823X", "PMID" : "10926396", "abstract" : "OBJECTIVE: To describe the clinical and molecular epidemiology of mupirocin-resistant (MR) and mupirocin-susceptible (MS) methicillin-resistant Staphylococcus aureus (MRSA) at a Veterans' Affairs hospital and to assess risk factors associated with the acquisition of MR MRSA. DESIGN: All clinical MRSA isolates for the period October 1990 through March 1995 underwent susceptibility testing to mupirocin. Mupirocin resistance trends were measured, and MS MRSA and MR MRSA isolates underwent typing by pulsed-field gel electrophoresis (PFGE). A retrospective case-control study was conducted to evaluate risk factors for having MR versus MS MRSA. SETTING: The James H. Quillen Veterans' Affairs Medical Center in Mountain Home, Tennessee, included a 324-bed acute-care hospital, a 120-bed nursing home, and a 525-bed domiciliary. Colonizations and infections with MRSA were endemic, and mupirocin ointment was commonly used. PATIENTS: Inpatients and outpatients at the facility. RESULTS: MS MRSA was recovered from 506 patients and MR MRSA from 126. Among MR MRSA isolates, 58% showed low-level mupirocin resistance (minimum inhibitory concentration [MIC] &gt; or = 4 to 256 microg/mL), and 42% showed high-level mupirocin resistance (MIC &gt; or = 512 microg/mL). A significant increase (P=.002) in the number of high-level MR isolates occurred during the 1993 to 1995 period. A case-control study showed that presence of a decubitus ulcer correlated with high-level resistant isolates (P&lt;.05). The distribution of PFGE patterns did not differ for MR and MS MRSA CONCLUSIONS: Use of mupirocin ointment in a program aimed at managing endemic MRSA infection or colonization resulted in a significant increase in the recovery of high-level MR MRSA isolates. These isolates appeared to emerge from our existing MRSA pool. A case-control study provided few clues concerning patients likely to harbor MR MRSA. We confirmed the position that the extended use of mupirocin ointment should be avoided in settings where MRSA is endemic.", "author" : [ { "dropping-particle" : "", "family" : "Vasquez", "given" : "J E", "non-dropping-particle" : "", "parse-names" : false, "suffix" : "" }, { "dropping-particle" : "", "family" : "Walker", "given" : "E S", "non-dropping-particle" : "", "parse-names" : false, "suffix" : "" }, { "dropping-particle" : "", "family" : "Franzus", "given" : "B W", "non-dropping-particle" : "", "parse-names" : false, "suffix" : "" }, { "dropping-particle" : "", "family" : "Overbay", "given" : "B K", "non-dropping-particle" : "", "parse-names" : false, "suffix" : "" }, { "dropping-particle" : "", "family" : "Reagan", "given" : "D R", "non-dropping-particle" : "", "parse-names" : false, "suffix" : "" }, { "dropping-particle" : "", "family" : "Sarubbi", "given" : "F A", "non-dropping-particle" : "", "parse-names" : false, "suffix" : "" } ], "container-title" : "Infection control and hospital epidemiology : the official journal of the Society of Hospital Epidemiologists of America", "id" : "ITEM-3", "issue" : "7", "issued" : { "date-parts" : [ [ "2000" ] ] }, "page" : "459-464", "title" : "The epidemiology of mupirocin resistance among methicillin-resistant Staphylococcus aureus at a Veterans' Affairs hospital.", "type" : "article-journal", "volume" : "21" }, "uris" : [ "http://www.mendeley.com/documents/?uuid=8c611b4e-7be2-4dc9-8082-4fffe712ac9e" ] }, { "id" : "ITEM-4", "itemData" : { "ISSN" : "00222615", "PMID" : "11599741", "abstract" : "Clinical strains of methicillin-resistant Staphylococcus aureus (MRSA) expressing high- and low-level mupirocin resistance were studied to determine the genetic location of mupirocin and other resistance determinants. Mupirocin resistance was confirmed by MIC determination with E-test strips. Curing and transfer experiments were used to establish the genetic location of the resistance determinants and the PCR with mupA-specific primers was used to detect the presence of mupA genes. High-level mupirocin-resistant isolates had MICs &gt;1024 mg/L, whereas the low-level resistant isolates had MICs of 32-128 mg/L. The isolates carried plasmids ranging from 2.8 to 38 kb in size. All of them carried 26- and 3.0-kb plasmids, but only the high-level mupirocin-resistant isolates carried a 38-kb plasmid. Curing and transfer experiments revealed that the 26-kb plasmid encoded resistance to cadmium, mercuric chloride, propamidine isethionate and ethidium bromide and the 38-kb plasmid was a conjugative plasmid encoding high-level mupirocin resistance. One isolate, IBN287, carried both plasmid-borne high-level and chromosomal low-level mupirocin resistance. The mupA gene was detected on the 38-kb plasmid DNA but not in the genomic DNA of the low-level mupirocin-resistant isolates. The genomic DNA of strain IBN287 cured of the 38-kb mupirocin resistance plasmid did not contain mupA. The results suggest that different genes encoded low- and high-level mupirocin resistance in these isolates.", "author" : [ { "dropping-particle" : "", "family" : "Udo", "given" : "E. E.", "non-dropping-particle" : "", "parse-names" : false, "suffix" : "" }, { "dropping-particle" : "", "family" : "Jacob", "given" : "L. E.", "non-dropping-particle" : "", "parse-names" : false, "suffix" : "" }, { "dropping-particle" : "", "family" : "Mathew", "given" : "B.", "non-dropping-particle" : "", "parse-names" : false, "suffix" : "" } ], "container-title" : "Journal of Medical Microbiology", "id" : "ITEM-4", "issue" : "10", "issued" : { "date-parts" : [ [ "2001" ] ] }, "page" : "909-915", "title" : "Genetic analysis of methicillin-resistant Staphylococcus aureus expressing high- and low-level mupirocin resistance", "type" : "article-journal", "volume" : "50" }, "uris" : [ "http://www.mendeley.com/documents/?uuid=45126e2f-d3e6-44cd-9849-92c3e56002d0" ] } ], "mendeley" : { "formattedCitation" : "&lt;sup&gt;15,18,22,35&lt;/sup&gt;", "plainTextFormattedCitation" : "15,18,22,35", "previouslyFormattedCitation" : "&lt;sup&gt;15,18,22,35&lt;/sup&gt;"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15,18,22,35</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and one study has demonstrated a </w:t>
      </w:r>
      <w:r w:rsidR="00B03642" w:rsidRPr="00C4235B">
        <w:rPr>
          <w:rFonts w:ascii="Calibri" w:hAnsi="Calibri" w:cs="Verdana"/>
          <w:sz w:val="22"/>
          <w:szCs w:val="22"/>
          <w:lang w:val="en-GB"/>
        </w:rPr>
        <w:t>high concordance</w:t>
      </w:r>
      <w:r w:rsidRPr="00C4235B">
        <w:rPr>
          <w:rFonts w:ascii="Calibri" w:hAnsi="Calibri" w:cs="Verdana"/>
          <w:sz w:val="22"/>
          <w:szCs w:val="22"/>
          <w:lang w:val="en-GB"/>
        </w:rPr>
        <w:t xml:space="preserve"> between LMR and the presence of the V588F mutation</w:t>
      </w:r>
      <w:r w:rsidR="00633A13" w:rsidRPr="00C4235B">
        <w:rPr>
          <w:rFonts w:ascii="Calibri" w:hAnsi="Calibri" w:cs="Verdana"/>
          <w:sz w:val="22"/>
          <w:szCs w:val="22"/>
          <w:lang w:val="en-GB"/>
        </w:rPr>
        <w:t>.</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"10.1093/cid/cir233", "ISBN" : "1537-6591 (Electronic)\\r1058-4838 (Linking)", "ISSN" : "10584838", "PMID" : "21628482", "abstract" : "The clinical importance of low-level mupirocin resistance and genotypic chlorhexidine resistance remains unclear. We aimed to determine whether resistance to these agents increases the risk of persistent methicillin-resistant Staphylococcus aureus (MRSA) carriage after their use for topical decolonization therapy.", "author" : [ { "dropping-particle" : "", "family" : "Lee", "given" : "Andie S.", "non-dropping-particle" : "", "parse-names" : false, "suffix" : "" }, { "dropping-particle" : "", "family" : "MacEdo-Vinas", "given" : "Marina", "non-dropping-particle" : "", "parse-names" : false, "suffix" : "" }, { "dropping-particle" : "", "family" : "Franois", "given" : "Patrice", "non-dropping-particle" : "", "parse-names" : false, "suffix" : "" }, { "dropping-particle" : "", "family" : "Renzi", "given" : "Gesuele", "non-dropping-particle" : "", "parse-names" : false, "suffix" : "" }, { "dropping-particle" : "", "family" : "Schrenzel", "given" : "Jacques", "non-dropping-particle" : "", "parse-names" : false, "suffix" : "" }, { "dropping-particle" : "", "family" : "Vernaz", "given" : "Nathalie", "non-dropping-particle" : "", "parse-names" : false, "suffix" : "" }, { "dropping-particle" : "", "family" : "Pittet", "given" : "Didier", "non-dropping-particle" : "", "parse-names" : false, "suffix" : "" }, { "dropping-particle" : "", "family" : "Harbarth", "given" : "Stephan", "non-dropping-particle" : "", "parse-names" : false, "suffix" : "" } ], "container-title" : "Clinical Infectious Diseases", "id" : "ITEM-1", "issue" : "12", "issued" : { "date-parts" : [ [ "2011" ] ] }, "page" : "1422-1430", "title" : "Impact of combined low-level mupirocin and genotypic chlorhexidine resistance on persistent methicillin-resistant staphylococcus aureus carriage after decolonization therapy: A case-control study", "type" : "article-journal", "volume" : "52" }, "uris" : [ "http://www.mendeley.com/documents/?uuid=04625a94-6789-484c-9857-dc13d5457938" ] } ], "mendeley" : { "formattedCitation" : "&lt;sup&gt;36&lt;/sup&gt;", "plainTextFormattedCitation" : "36", "previouslyFormattedCitation" : "&lt;sup&gt;36&lt;/sup&gt;"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36</w:t>
      </w:r>
      <w:r w:rsidRPr="00C4235B">
        <w:rPr>
          <w:rFonts w:ascii="Calibri" w:hAnsi="Calibri" w:cs="Verdana"/>
          <w:sz w:val="22"/>
          <w:szCs w:val="22"/>
          <w:lang w:val="en-GB"/>
        </w:rPr>
        <w:fldChar w:fldCharType="end"/>
      </w:r>
      <w:r w:rsidR="00633A13" w:rsidRPr="00C4235B">
        <w:rPr>
          <w:rFonts w:ascii="Calibri" w:hAnsi="Calibri" w:cs="Verdana"/>
          <w:sz w:val="22"/>
          <w:szCs w:val="22"/>
          <w:lang w:val="en-GB"/>
        </w:rPr>
        <w:t xml:space="preserve"> </w:t>
      </w:r>
      <w:r w:rsidRPr="00C4235B">
        <w:rPr>
          <w:rFonts w:ascii="Calibri" w:hAnsi="Calibri" w:cs="Verdana"/>
          <w:sz w:val="22"/>
          <w:szCs w:val="22"/>
          <w:lang w:val="en-GB"/>
        </w:rPr>
        <w:t xml:space="preserve">In this study, carriage of mupirocin resistance genetic determinants had a high specificity (&gt;97%) and area under the curve (&gt;83%) to discriminate phenotypic resistance, suggesting very good diagnostic accuracy. Despite these findings, the correlation between genetic markers and phenotype was imperfect, and uncertainty around the sensitivity (95% CI 52.50-94.44%) precluded us from reporting a conclusive point estimate. </w:t>
      </w:r>
      <w:r w:rsidRPr="00C4235B">
        <w:rPr>
          <w:rFonts w:ascii="Calibri" w:hAnsi="Calibri" w:cs="Verdana"/>
          <w:sz w:val="22"/>
          <w:szCs w:val="22"/>
          <w:lang w:val="en-GB"/>
        </w:rPr>
        <w:lastRenderedPageBreak/>
        <w:t xml:space="preserve">Genomic analysis of discordant isolates identified mutations in or near </w:t>
      </w:r>
      <w:r w:rsidRPr="00C4235B">
        <w:rPr>
          <w:rFonts w:ascii="Calibri" w:hAnsi="Calibri" w:cs="Verdana"/>
          <w:i/>
          <w:sz w:val="22"/>
          <w:szCs w:val="22"/>
          <w:lang w:val="en-GB"/>
        </w:rPr>
        <w:t>mupA</w:t>
      </w:r>
      <w:r w:rsidRPr="00C4235B">
        <w:rPr>
          <w:rFonts w:ascii="Calibri" w:hAnsi="Calibri" w:cs="Verdana"/>
          <w:sz w:val="22"/>
          <w:szCs w:val="22"/>
          <w:lang w:val="en-GB"/>
        </w:rPr>
        <w:t xml:space="preserve"> as a likely explanation for loss of HMR, although a single </w:t>
      </w:r>
      <w:r w:rsidRPr="00C4235B">
        <w:rPr>
          <w:rFonts w:ascii="Calibri" w:hAnsi="Calibri" w:cs="Verdana"/>
          <w:i/>
          <w:sz w:val="22"/>
          <w:szCs w:val="22"/>
          <w:lang w:val="en-GB"/>
        </w:rPr>
        <w:t>mupA</w:t>
      </w:r>
      <w:r w:rsidRPr="00C4235B">
        <w:rPr>
          <w:rFonts w:ascii="Calibri" w:hAnsi="Calibri" w:cs="Verdana"/>
          <w:sz w:val="22"/>
          <w:szCs w:val="22"/>
          <w:lang w:val="en-GB"/>
        </w:rPr>
        <w:t xml:space="preserve"> SNP in one susceptible isolate may not have caused loss of function alone. </w:t>
      </w:r>
      <w:r w:rsidRPr="00C4235B">
        <w:rPr>
          <w:rFonts w:ascii="Calibri" w:hAnsi="Calibri"/>
          <w:sz w:val="22"/>
          <w:szCs w:val="22"/>
        </w:rPr>
        <w:t xml:space="preserve">Moreover, four </w:t>
      </w:r>
      <w:r w:rsidRPr="00C4235B">
        <w:rPr>
          <w:rFonts w:ascii="Calibri" w:hAnsi="Calibri"/>
          <w:i/>
          <w:sz w:val="22"/>
          <w:szCs w:val="22"/>
        </w:rPr>
        <w:t>mupA</w:t>
      </w:r>
      <w:r w:rsidRPr="00C4235B">
        <w:rPr>
          <w:rFonts w:ascii="Calibri" w:hAnsi="Calibri"/>
          <w:sz w:val="22"/>
          <w:szCs w:val="22"/>
        </w:rPr>
        <w:t xml:space="preserve"> positive isolates that failed to express HMR, had an INDEL </w:t>
      </w:r>
      <w:r w:rsidRPr="00C4235B">
        <w:rPr>
          <w:rFonts w:ascii="Calibri" w:hAnsi="Calibri" w:cs="Verdana"/>
          <w:sz w:val="22"/>
          <w:szCs w:val="22"/>
        </w:rPr>
        <w:t xml:space="preserve">of the internal homopolymeric tract </w:t>
      </w:r>
      <w:r w:rsidRPr="00C4235B">
        <w:rPr>
          <w:rFonts w:ascii="Calibri" w:hAnsi="Calibri"/>
          <w:sz w:val="22"/>
          <w:szCs w:val="22"/>
        </w:rPr>
        <w:t>that</w:t>
      </w:r>
      <w:r w:rsidRPr="00C4235B">
        <w:rPr>
          <w:rFonts w:ascii="Calibri" w:hAnsi="Calibri" w:cs="Verdana"/>
          <w:sz w:val="22"/>
          <w:szCs w:val="22"/>
        </w:rPr>
        <w:t xml:space="preserve"> allows for subsequent slip-strand mis</w:t>
      </w:r>
      <w:r w:rsidR="005A2C8A" w:rsidRPr="00C4235B">
        <w:rPr>
          <w:rFonts w:ascii="Calibri" w:hAnsi="Calibri" w:cs="Verdana"/>
          <w:sz w:val="22"/>
          <w:szCs w:val="22"/>
        </w:rPr>
        <w:t>s-</w:t>
      </w:r>
      <w:r w:rsidRPr="00C4235B">
        <w:rPr>
          <w:rFonts w:ascii="Calibri" w:hAnsi="Calibri" w:cs="Verdana"/>
          <w:sz w:val="22"/>
          <w:szCs w:val="22"/>
        </w:rPr>
        <w:t>pairing mutation to restore functionality, supporting observations that HMR might be phase variable or transient</w:t>
      </w:r>
      <w:r w:rsidR="008C5790" w:rsidRPr="00C4235B">
        <w:rPr>
          <w:rFonts w:ascii="Calibri" w:hAnsi="Calibri" w:cs="Verdana"/>
          <w:sz w:val="22"/>
          <w:szCs w:val="22"/>
        </w:rPr>
        <w:t>.</w:t>
      </w:r>
      <w:r w:rsidRPr="00C4235B">
        <w:rPr>
          <w:rFonts w:ascii="Calibri" w:hAnsi="Calibri" w:cs="Verdana"/>
          <w:sz w:val="22"/>
          <w:szCs w:val="22"/>
        </w:rPr>
        <w:t xml:space="preserve"> </w:t>
      </w:r>
      <w:r w:rsidRPr="00C4235B">
        <w:rPr>
          <w:rFonts w:ascii="Calibri" w:hAnsi="Calibri" w:cs="Verdana"/>
          <w:color w:val="262626"/>
          <w:sz w:val="22"/>
          <w:szCs w:val="22"/>
          <w:lang w:val="en-GB"/>
        </w:rPr>
        <w:fldChar w:fldCharType="begin" w:fldLock="1"/>
      </w:r>
      <w:r w:rsidR="00C45614" w:rsidRPr="00C4235B">
        <w:rPr>
          <w:rFonts w:ascii="Calibri" w:hAnsi="Calibri" w:cs="Verdana"/>
          <w:color w:val="262626"/>
          <w:sz w:val="22"/>
          <w:szCs w:val="22"/>
          <w:lang w:val="en-GB"/>
        </w:rPr>
        <w:instrText>ADDIN CSL_CITATION { "citationItems" : [ { "id" : "ITEM-1", "itemData" : { "DOI" : "10.1128/AAC.00241-07", "ISSN" : "0066-4804", "PMID" : "17438053", "abstract" : "Spontaneous loss of MupA-mediated high-level mupirocin resistance was observed in Staphylococcus aureus, although the isolate gave a PCR-positive test result for mupA. Sequencing of the mupA gene identified a single base-pair deletion that resulted in a frameshift mutation and loss of functional protein. Reversion to the wild-type allele and restoration of high-level resistance occurred with high frequency (&gt;10(-6)), indicating the transient nature of MupA polymorphism.", "author" : [ { "dropping-particle" : "", "family" : "Driscoll", "given" : "Daniel G", "non-dropping-particle" : "", "parse-names" : false, "suffix" : "" }, { "dropping-particle" : "", "family" : "Young", "given" : "Casey L", "non-dropping-particle" : "", "parse-names" : false, "suffix" : "" }, { "dropping-particle" : "", "family" : "Ochsner", "given" : "Urs A", "non-dropping-particle" : "", "parse-names" : false, "suffix" : "" } ], "container-title" : "Antimicrobial agents and chemotherapy", "id" : "ITEM-1", "issue" : "6", "issued" : { "date-parts" : [ [ "2007", "6" ] ] }, "page" : "2247-8", "title" : "Transient loss of high-level mupirocin resistance in Staphylococcus aureus due to MupA polymorphism.", "type" : "article-journal", "volume" : "51" }, "uris" : [ "http://www.mendeley.com/documents/?uuid=2af51032-c6f0-45a5-aa72-d5fb51ecb980" ] } ], "mendeley" : { "formattedCitation" : "&lt;sup&gt;37&lt;/sup&gt;", "plainTextFormattedCitation" : "37", "previouslyFormattedCitation" : "&lt;sup&gt;37&lt;/sup&gt;" }, "properties" : { "noteIndex" : 0 }, "schema" : "https://github.com/citation-style-language/schema/raw/master/csl-citation.json" }</w:instrText>
      </w:r>
      <w:r w:rsidRPr="00C4235B">
        <w:rPr>
          <w:rFonts w:ascii="Calibri" w:hAnsi="Calibri" w:cs="Verdana"/>
          <w:color w:val="262626"/>
          <w:sz w:val="22"/>
          <w:szCs w:val="22"/>
          <w:lang w:val="en-GB"/>
        </w:rPr>
        <w:fldChar w:fldCharType="separate"/>
      </w:r>
      <w:r w:rsidR="00C45614" w:rsidRPr="00C4235B">
        <w:rPr>
          <w:rFonts w:ascii="Calibri" w:hAnsi="Calibri" w:cs="Verdana"/>
          <w:noProof/>
          <w:color w:val="262626"/>
          <w:sz w:val="22"/>
          <w:szCs w:val="22"/>
          <w:vertAlign w:val="superscript"/>
          <w:lang w:val="en-GB"/>
        </w:rPr>
        <w:t>37</w:t>
      </w:r>
      <w:r w:rsidRPr="00C4235B">
        <w:rPr>
          <w:rFonts w:ascii="Calibri" w:hAnsi="Calibri" w:cs="Verdana"/>
          <w:color w:val="262626"/>
          <w:sz w:val="22"/>
          <w:szCs w:val="22"/>
          <w:lang w:val="en-GB"/>
        </w:rPr>
        <w:fldChar w:fldCharType="end"/>
      </w:r>
      <w:r w:rsidRPr="00C4235B">
        <w:rPr>
          <w:rFonts w:ascii="Calibri" w:hAnsi="Calibri" w:cs="Verdana"/>
          <w:sz w:val="22"/>
          <w:szCs w:val="22"/>
          <w:lang w:val="en-GB"/>
        </w:rPr>
        <w:t xml:space="preserve"> Gene carriage, therefore, does not invariably translate into expression of resistance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"10.1128/AAC.00241-07", "ISSN" : "0066-4804", "PMID" : "17438053", "abstract" : "Spontaneous loss of MupA-mediated high-level mupirocin resistance was observed in Staphylococcus aureus, although the isolate gave a PCR-positive test result for mupA. Sequencing of the mupA gene identified a single base-pair deletion that resulted in a frameshift mutation and loss of functional protein. Reversion to the wild-type allele and restoration of high-level resistance occurred with high frequency (&gt;10(-6)), indicating the transient nature of MupA polymorphism.", "author" : [ { "dropping-particle" : "", "family" : "Driscoll", "given" : "Daniel G", "non-dropping-particle" : "", "parse-names" : false, "suffix" : "" }, { "dropping-particle" : "", "family" : "Young", "given" : "Casey L", "non-dropping-particle" : "", "parse-names" : false, "suffix" : "" }, { "dropping-particle" : "", "family" : "Ochsner", "given" : "Urs A", "non-dropping-particle" : "", "parse-names" : false, "suffix" : "" } ], "container-title" : "Antimicrobial agents and chemotherapy", "id" : "ITEM-1", "issue" : "6", "issued" : { "date-parts" : [ [ "2007", "6" ] ] }, "page" : "2247-8", "title" : "Transient loss of high-level mupirocin resistance in Staphylococcus aureus due to MupA polymorphism.", "type" : "article-journal", "volume" : "51" }, "uris" : [ "http://www.mendeley.com/documents/?uuid=2af51032-c6f0-45a5-aa72-d5fb51ecb980" ] }, { "id" : "ITEM-2", "itemData" : { "DOI" : "10.1128/AAC.01633-12", "ISSN" : "1098-6596", "PMID" : "23147738", "abstract" : "Decolonization measures, including mupirocin and chlorhexidine, are often prescribed to prevent Staphylococcus aureus skin and soft tissue infections (SSTI). The objective of this study was to determine the prevalence of high-level mupirocin and chlorhexidine resistance in S. aureus strains recovered from patients with SSTI before and after mupirocin and chlorhexidine administration and to determine whether carriage of a mupirocin- or chlorhexidine-resistant strain at baseline precluded S. aureus eradication. We recruited 1,089 patients with community-onset SSTI with or without S. aureus colonization. In addition to routine care, 483 patients were enrolled in a decolonization trial: 408 received intranasal mupirocin (with or without antimicrobial baths), and 258 performed chlorhexidine body washes. Patients were followed for up to 12 months with repeat colonization cultures. All S. aureus isolates were tested for high-level mupirocin and chlorhexidine resistance. At baseline, 23/1,089 (2.1%) patients carried a mupirocin-resistant S. aureus strain and 10/1,089 (0.9%) patients carried chlorhexidine-resistant S. aureus. Of 4 patients prescribed mupirocin, who carried a mupirocin-resistant S. aureus strain at baseline, 100% remained colonized at 1 month compared to 44% of the 324 patients without mupirocin resistance at baseline (P = 0.041). Of 2 patients prescribed chlorhexidine, who carried a chlorhexidine-resistant S. aureus strain at baseline, 50% remained colonized at 1 month compared to 48% of the 209 patients without chlorhexidine resistance at baseline (P = 1.0). The overall prevalence of mupirocin and chlorhexidine resistance is low in S. aureus isolates recovered from outpatients, but eradication efforts were less successful in patients carrying a mupirocin-resistant S. aureus strain at baseline.", "author" : [ { "dropping-particle" : "", "family" : "Fritz", "given" : "Stephanie A", "non-dropping-particle" : "", "parse-names" : false, "suffix" : "" }, { "dropping-particle" : "", "family" : "Hogan", "given" : "Patrick G", "non-dropping-particle" : "", "parse-names" : false, "suffix" : "" }, { "dropping-particle" : "", "family" : "Camins", "given" : "Bernard C", "non-dropping-particle" : "", "parse-names" : false, "suffix" : "" }, { "dropping-particle" : "", "family" : "Ainsworth", "given" : "Ali J", "non-dropping-particle" : "", "parse-names" : false, "suffix" : "" }, { "dropping-particle" : "", "family" : "Patrick", "given" : "Carol", "non-dropping-particle" : "", "parse-names" : false, "suffix" : "" }, { "dropping-particle" : "", "family" : "Martin", "given" : "Madeline S", "non-dropping-particle" : "", "parse-names" : false, "suffix" : "" }, { "dropping-particle" : "", "family" : "Krauss", "given" : "Melissa J", "non-dropping-particle" : "", "parse-names" : false, "suffix" : "" }, { "dropping-particle" : "", "family" : "Rodriguez", "given" : "Marcela", "non-dropping-particle" : "", "parse-names" : false, "suffix" : "" }, { "dropping-particle" : "", "family" : "Burnham", "given" : "Carey-Ann D", "non-dropping-particle" : "", "parse-names" : false, "suffix" : "" } ], "container-title" : "Antimicrobial agents and chemotherapy", "id" : "ITEM-2", "issue" : "1", "issued" : { "date-parts" : [ [ "2013", "1" ] ] }, "page" : "559-68", "title" : "Mupirocin and chlorhexidine resistance in Staphylococcus aureus in patients with community-onset skin and soft tissue infections.", "type" : "article-journal", "volume" : "57" }, "uris" : [ "http://www.mendeley.com/documents/?uuid=a89fd3ae-a96c-4b7a-b79a-239162b1852e" ] } ], "mendeley" : { "formattedCitation" : "&lt;sup&gt;37,38&lt;/sup&gt;", "plainTextFormattedCitation" : "37,38", "previouslyFormattedCitation" : "&lt;sup&gt;37,38&lt;/sup&gt;"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37,38</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w:t>
      </w:r>
      <w:r w:rsidRPr="00C4235B">
        <w:rPr>
          <w:rFonts w:ascii="Calibri" w:hAnsi="Calibri" w:cs="Verdana"/>
          <w:sz w:val="22"/>
          <w:szCs w:val="22"/>
        </w:rPr>
        <w:t xml:space="preserve">and this limits the use of </w:t>
      </w:r>
      <w:r w:rsidRPr="00C4235B">
        <w:rPr>
          <w:rFonts w:ascii="Calibri" w:hAnsi="Calibri" w:cs="Verdana"/>
          <w:sz w:val="22"/>
          <w:szCs w:val="22"/>
          <w:lang w:val="en-GB"/>
        </w:rPr>
        <w:t>genetic markers to infer phenotype unless detailed genetic analysis is undertaken.</w:t>
      </w:r>
      <w:r w:rsidR="00611ACC" w:rsidRPr="00C4235B">
        <w:rPr>
          <w:rFonts w:ascii="Calibri" w:hAnsi="Calibri" w:cs="Verdana"/>
          <w:sz w:val="22"/>
          <w:szCs w:val="22"/>
          <w:lang w:val="en-GB"/>
        </w:rPr>
        <w:t xml:space="preserve"> </w:t>
      </w:r>
      <w:r w:rsidR="009053BD" w:rsidRPr="00C4235B">
        <w:rPr>
          <w:rFonts w:ascii="Calibri" w:hAnsi="Calibri" w:cs="Verdana"/>
          <w:sz w:val="22"/>
          <w:szCs w:val="22"/>
          <w:lang w:val="en-GB"/>
        </w:rPr>
        <w:t>Discordance</w:t>
      </w:r>
      <w:r w:rsidR="00506CDD" w:rsidRPr="00C4235B">
        <w:rPr>
          <w:rFonts w:ascii="Calibri" w:hAnsi="Calibri" w:cs="Verdana"/>
          <w:sz w:val="22"/>
          <w:szCs w:val="22"/>
          <w:lang w:val="en-GB"/>
        </w:rPr>
        <w:t xml:space="preserve"> between LMR and V588f</w:t>
      </w:r>
      <w:r w:rsidR="00B03642" w:rsidRPr="00C4235B">
        <w:rPr>
          <w:rFonts w:ascii="Calibri" w:hAnsi="Calibri" w:cs="Verdana"/>
          <w:sz w:val="22"/>
          <w:szCs w:val="22"/>
          <w:lang w:val="en-GB"/>
        </w:rPr>
        <w:t xml:space="preserve"> and an explanation</w:t>
      </w:r>
      <w:r w:rsidR="009053BD" w:rsidRPr="00C4235B">
        <w:rPr>
          <w:rFonts w:ascii="Calibri" w:hAnsi="Calibri" w:cs="Verdana"/>
          <w:sz w:val="22"/>
          <w:szCs w:val="22"/>
          <w:lang w:val="en-GB"/>
        </w:rPr>
        <w:t xml:space="preserve"> for HMR in four </w:t>
      </w:r>
      <w:r w:rsidR="009053BD" w:rsidRPr="00C4235B">
        <w:rPr>
          <w:rFonts w:ascii="Calibri" w:hAnsi="Calibri" w:cs="Verdana"/>
          <w:i/>
          <w:sz w:val="22"/>
          <w:szCs w:val="22"/>
          <w:lang w:val="en-GB"/>
        </w:rPr>
        <w:t xml:space="preserve">mupA </w:t>
      </w:r>
      <w:r w:rsidR="009053BD" w:rsidRPr="00C4235B">
        <w:rPr>
          <w:rFonts w:ascii="Calibri" w:hAnsi="Calibri" w:cs="Verdana"/>
          <w:sz w:val="22"/>
          <w:szCs w:val="22"/>
          <w:lang w:val="en-GB"/>
        </w:rPr>
        <w:t>negative isol</w:t>
      </w:r>
      <w:r w:rsidR="00B03642" w:rsidRPr="00C4235B">
        <w:rPr>
          <w:rFonts w:ascii="Calibri" w:hAnsi="Calibri" w:cs="Verdana"/>
          <w:sz w:val="22"/>
          <w:szCs w:val="22"/>
          <w:lang w:val="en-GB"/>
        </w:rPr>
        <w:t>ates is presently lacking and</w:t>
      </w:r>
      <w:r w:rsidR="009053BD" w:rsidRPr="00C4235B">
        <w:rPr>
          <w:rFonts w:ascii="Calibri" w:hAnsi="Calibri" w:cs="Verdana"/>
          <w:sz w:val="22"/>
          <w:szCs w:val="22"/>
          <w:lang w:val="en-GB"/>
        </w:rPr>
        <w:t xml:space="preserve"> the focus of further research.</w:t>
      </w:r>
    </w:p>
    <w:p w14:paraId="53FB683D" w14:textId="77777777" w:rsidR="006E4EEE" w:rsidRPr="00C4235B" w:rsidRDefault="006E4EEE" w:rsidP="006E4EEE">
      <w:pPr>
        <w:spacing w:line="480" w:lineRule="auto"/>
        <w:jc w:val="both"/>
        <w:rPr>
          <w:rFonts w:ascii="Calibri" w:hAnsi="Calibri" w:cs="Verdana"/>
          <w:sz w:val="22"/>
          <w:szCs w:val="22"/>
          <w:lang w:val="en-GB"/>
        </w:rPr>
      </w:pPr>
    </w:p>
    <w:p w14:paraId="6EDAC6AC" w14:textId="1EC642B5" w:rsidR="006E4EEE" w:rsidRPr="00C4235B" w:rsidRDefault="006E4EEE" w:rsidP="006E4EEE">
      <w:pPr>
        <w:spacing w:line="480" w:lineRule="auto"/>
        <w:jc w:val="both"/>
        <w:rPr>
          <w:rFonts w:ascii="Calibri" w:hAnsi="Calibri" w:cs="Verdana"/>
          <w:sz w:val="22"/>
          <w:szCs w:val="22"/>
          <w:lang w:val="en-GB"/>
        </w:rPr>
      </w:pPr>
      <w:r w:rsidRPr="00C4235B">
        <w:rPr>
          <w:rFonts w:ascii="Calibri" w:hAnsi="Calibri" w:cs="Verdana"/>
          <w:sz w:val="22"/>
          <w:szCs w:val="22"/>
          <w:lang w:val="en-GB"/>
        </w:rPr>
        <w:t xml:space="preserve">The main finding from this study, with significant clinical implications, was the high heterogeneity in distribution of phenotypic and genotypic markers of resistance across MRSA clones. Phenotypic HMR and </w:t>
      </w:r>
      <w:r w:rsidRPr="00C4235B">
        <w:rPr>
          <w:rFonts w:ascii="Calibri" w:hAnsi="Calibri" w:cs="Verdana"/>
          <w:i/>
          <w:sz w:val="22"/>
          <w:szCs w:val="22"/>
          <w:lang w:val="en-GB"/>
        </w:rPr>
        <w:t>mupA</w:t>
      </w:r>
      <w:r w:rsidRPr="00C4235B">
        <w:rPr>
          <w:rFonts w:ascii="Calibri" w:hAnsi="Calibri" w:cs="Verdana"/>
          <w:sz w:val="22"/>
          <w:szCs w:val="22"/>
          <w:lang w:val="en-GB"/>
        </w:rPr>
        <w:t xml:space="preserve"> were predominantly found in ST8 and ST36, whilst phenotypic LMR and V588F were predominantly in ST239/241 as well as ST8 and ST36. HMR and LMR were low (&lt;4%) in the current dominant UK MRSA clone ST22 and community/sporadic MRSA isolates. To our knowledge, this is the first study to report clonal variation in LMR and V588f mutation</w:t>
      </w:r>
      <w:r w:rsidR="008525AD" w:rsidRPr="00C4235B">
        <w:rPr>
          <w:rFonts w:ascii="Calibri" w:hAnsi="Calibri" w:cs="Verdana"/>
          <w:sz w:val="22"/>
          <w:szCs w:val="22"/>
          <w:lang w:val="en-GB"/>
        </w:rPr>
        <w:t xml:space="preserve"> </w:t>
      </w:r>
      <w:r w:rsidR="00CA0D4E" w:rsidRPr="00C4235B">
        <w:rPr>
          <w:rFonts w:ascii="Calibri" w:hAnsi="Calibri" w:cs="Verdana"/>
          <w:sz w:val="22"/>
          <w:szCs w:val="22"/>
          <w:lang w:val="en-GB"/>
        </w:rPr>
        <w:t>from</w:t>
      </w:r>
      <w:r w:rsidR="008525AD" w:rsidRPr="00C4235B">
        <w:rPr>
          <w:rFonts w:ascii="Calibri" w:hAnsi="Calibri" w:cs="Verdana"/>
          <w:sz w:val="22"/>
          <w:szCs w:val="22"/>
          <w:lang w:val="en-GB"/>
        </w:rPr>
        <w:t xml:space="preserve"> clinical isolates. This supports a recent in-vitro study</w:t>
      </w:r>
      <w:r w:rsidR="00E75C50" w:rsidRPr="00C4235B">
        <w:rPr>
          <w:rFonts w:ascii="Calibri" w:hAnsi="Calibri" w:cs="Verdana"/>
          <w:sz w:val="22"/>
          <w:szCs w:val="22"/>
          <w:lang w:val="en-GB"/>
        </w:rPr>
        <w:t>, which</w:t>
      </w:r>
      <w:r w:rsidR="00CA0D4E" w:rsidRPr="00C4235B">
        <w:rPr>
          <w:rFonts w:ascii="Calibri" w:hAnsi="Calibri" w:cs="Verdana"/>
          <w:sz w:val="22"/>
          <w:szCs w:val="22"/>
          <w:lang w:val="en-GB"/>
        </w:rPr>
        <w:t xml:space="preserve"> </w:t>
      </w:r>
      <w:r w:rsidR="008525AD" w:rsidRPr="00C4235B">
        <w:rPr>
          <w:rFonts w:ascii="Calibri" w:hAnsi="Calibri" w:cs="Verdana"/>
          <w:sz w:val="22"/>
          <w:szCs w:val="22"/>
          <w:lang w:val="en-GB"/>
        </w:rPr>
        <w:t>suggest</w:t>
      </w:r>
      <w:r w:rsidR="00E75C50" w:rsidRPr="00C4235B">
        <w:rPr>
          <w:rFonts w:ascii="Calibri" w:hAnsi="Calibri" w:cs="Verdana"/>
          <w:sz w:val="22"/>
          <w:szCs w:val="22"/>
          <w:lang w:val="en-GB"/>
        </w:rPr>
        <w:t>s</w:t>
      </w:r>
      <w:r w:rsidR="008525AD" w:rsidRPr="00C4235B">
        <w:rPr>
          <w:rFonts w:ascii="Calibri" w:hAnsi="Calibri" w:cs="Verdana"/>
          <w:sz w:val="22"/>
          <w:szCs w:val="22"/>
          <w:lang w:val="en-GB"/>
        </w:rPr>
        <w:t xml:space="preserve"> that mutations conferring LMR may be more readily inducible in some clones.</w:t>
      </w:r>
      <w:r w:rsidR="00B364CB" w:rsidRPr="00C4235B">
        <w:rPr>
          <w:rFonts w:ascii="Calibri" w:hAnsi="Calibri" w:cs="Verdana"/>
          <w:sz w:val="22"/>
          <w:szCs w:val="22"/>
          <w:lang w:val="en-GB"/>
        </w:rPr>
        <w:t xml:space="preserve"> </w:t>
      </w:r>
      <w:r w:rsidR="00B364CB"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"10.1128/JCM.01010-14", "abstract" : "Topical mupirocin is widely used for the decolonization of methicillin-resistant Staphylococcus aureus (MRSA) carriers. We evaluated the capacity of various MRSA clonotypes to develop mutations in the ileS gene associated with low-level mupirocin resistance. Twenty-four mupirocin-sensitive MRSA isolates from a variety of genotypes (determined by a multilocus variable-number tandem-repeat assay) were selected. Mupirocin MICs were determined by Etest. The isolates were then incubated in subinhibitory concentrations of mupirocin for 7 to 14 days. Repeat MIC determinations and sequencing of the ileS gene were then performed. Doubling times of isolates exposed to mupirocin and of unexposed isolates were compared. We found that exposure to mupirocin led to rapid induction of low-level resistance (MICs of 8 to 24 \u03bcg/ml) in 11 of 24 (46%) MRSA isolates. This phenomenon was observed in strains with diverse genetic backgrounds. Various mutations were detected in 18 of 24 (75%) MRSA isolates. Acquisition of mutations appeared to be a stepwise process during prolonged incubation with the drug. Among the five isolates exhibiting low-level resistance and the highest MICs, four tested sensitive after incubation in the absence of mupirocin but there was no reversion to the susceptible wild-type primary sequence. Resistance was not associated with significant fitness cost, suggesting that MRSA strains with low-level mupirocin resistance may have a selective advantage in facilities where mupirocin is commonly used. Our findings emphasize the importance of the judicious use of this topical agent and the need to closely monitor for the emergence of resistance.", "author" : [ { "dropping-particle" : "", "family" : "Lee", "given" : "Andie S", "non-dropping-particle" : "", "parse-names" : false, "suffix" : "" }, { "dropping-particle" : "", "family" : "Gizard", "given" : "Yann", "non-dropping-particle" : "", "parse-names" : false, "suffix" : "" }, { "dropping-particle" : "", "family" : "Empel", "given" : "Joanna", "non-dropping-particle" : "", "parse-names" : false, "suffix" : "" }, { "dropping-particle" : "", "family" : "Bonetti", "given" : "Eve-Julie", "non-dropping-particle" : "", "parse-names" : false, "suffix" : "" }, { "dropping-particle" : "", "family" : "Harbarth", "given" : "Stephan", "non-dropping-particle" : "", "parse-names" : false, "suffix" : "" }, { "dropping-particle" : "", "family" : "Francois", "given" : "Patrice", "non-dropping-particle" : "", "parse-names" : false, "suffix" : "" } ], "container-title" : "Journal of Clinical Microbiology", "id" : "ITEM-1", "issue" : "10", "issued" : { "date-parts" : [ [ "2014" ] ] }, "page" : "3749\u20133754", "title" : "Mupirocin-induced mutations in ileS in various genetic backgrounds of methicillin-resistant Staphylococcus aureus", "type" : "article-journal", "volume" : "52" }, "uris" : [ "http://www.mendeley.com/documents/?uuid=5508e42d-9114-4c24-984b-5ebc7da6ba39" ] } ], "mendeley" : { "formattedCitation" : "&lt;sup&gt;39&lt;/sup&gt;", "plainTextFormattedCitation" : "39", "previouslyFormattedCitation" : "&lt;sup&gt;39&lt;/sup&gt;" }, "properties" : { "noteIndex" : 0 }, "schema" : "https://github.com/citation-style-language/schema/raw/master/csl-citation.json" }</w:instrText>
      </w:r>
      <w:r w:rsidR="00B364CB"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39</w:t>
      </w:r>
      <w:r w:rsidR="00B364CB" w:rsidRPr="00C4235B">
        <w:rPr>
          <w:rFonts w:ascii="Calibri" w:hAnsi="Calibri" w:cs="Verdana"/>
          <w:sz w:val="22"/>
          <w:szCs w:val="22"/>
          <w:lang w:val="en-GB"/>
        </w:rPr>
        <w:fldChar w:fldCharType="end"/>
      </w:r>
      <w:r w:rsidR="008525AD" w:rsidRPr="00C4235B">
        <w:rPr>
          <w:rFonts w:ascii="Calibri" w:hAnsi="Calibri" w:cs="Verdana"/>
          <w:sz w:val="22"/>
          <w:szCs w:val="22"/>
          <w:lang w:val="en-GB"/>
        </w:rPr>
        <w:t xml:space="preserve"> C</w:t>
      </w:r>
      <w:r w:rsidRPr="00C4235B">
        <w:rPr>
          <w:rFonts w:ascii="Calibri" w:hAnsi="Calibri" w:cs="Verdana"/>
          <w:sz w:val="22"/>
          <w:szCs w:val="22"/>
          <w:lang w:val="en-GB"/>
        </w:rPr>
        <w:t>lonal variation in HMR had</w:t>
      </w:r>
      <w:r w:rsidR="00CA0D4E" w:rsidRPr="00C4235B">
        <w:rPr>
          <w:rFonts w:ascii="Calibri" w:hAnsi="Calibri" w:cs="Verdana"/>
          <w:sz w:val="22"/>
          <w:szCs w:val="22"/>
          <w:lang w:val="en-GB"/>
        </w:rPr>
        <w:t xml:space="preserve"> been shown</w:t>
      </w:r>
      <w:r w:rsidRPr="00C4235B">
        <w:rPr>
          <w:rFonts w:ascii="Calibri" w:hAnsi="Calibri" w:cs="Verdana"/>
          <w:sz w:val="22"/>
          <w:szCs w:val="22"/>
          <w:lang w:val="en-GB"/>
        </w:rPr>
        <w:t xml:space="preserve"> previously</w:t>
      </w:r>
      <w:r w:rsidR="008C5790" w:rsidRPr="00C4235B">
        <w:rPr>
          <w:rFonts w:ascii="Calibri" w:hAnsi="Calibri" w:cs="Verdana"/>
          <w:sz w:val="22"/>
          <w:szCs w:val="22"/>
          <w:lang w:val="en-GB"/>
        </w:rPr>
        <w:t>.</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Pr="00C4235B">
        <w:rPr>
          <w:rFonts w:ascii="Calibri" w:hAnsi="Calibri" w:cs="Verdana"/>
          <w:sz w:val="22"/>
          <w:szCs w:val="22"/>
          <w:lang w:val="en-GB"/>
        </w:rPr>
        <w:instrText>ADDIN CSL_CITATION { "citationItems" : [ { "id" : "ITEM-1", "itemData" : { "DOI" : "10.1093/jac/dkt085", "ISSN" : "03057453", "PMID" : "23535880", "abstract" : "OBJECTIVES: Mupirocin is the cornerstone of decolonization regimens, a successful strategy to prevent healthcare-associated staphylococcal infections. Several recent studies have reported alarming results: (i) an extending reservoir of mupA, the ancestral mobile resistance gene, among coagulase-negative staphylococci (CoNS); (ii) the emergence of a new resistance gene (mupB); and (iii) a growing number of mupirocin-resistant methicillin-resistant Staphylococcus aureus (MRSA), including highly pathogenic clones. We performed a nationwide prospective study in France to detect such trends among invasive staphylococci. METHODS: Between October 2011 and February 2012, 367 MRSA and 708 CoNS invasive isolates were collected from 37 hospitals and analysed centrally. Mupirocin MICs were determined using the broth microdilution method. mupA/B PCR was performed for resistant isolates (MIC &gt;1 mg/L). Genetic relatedness between mupirocin-resistant MRSA isolates was determined by PFGE analysis and related isolates were tested by microarray. RESULTS: Among MRSA isolates 2.2% (n\u200a=\u200a8) were classified as mupirocin resistant; 1.4% (n\u200a=\u200a5) showing low-level resistance (MIC \u2264256 mg/L) and 0.8% (n\u200a=\u200a3) high-level resistance (MIC &gt;256 mg/L). Only the latter isolates carried mupA. A clonal relationship was identified between two mupA-negative MRSA from the same hospital and three mupA-positive MRSA from three distant towns; these three isolates belonged to the Lyon clone. Mupirocin resistance was identified in 10.3% of CoNS, mainly highly resistant mupA-positive isolates (5.6%). The mupB gene was not detected in mupirocin-resistant MRSA or CoNS. CONCLUSIONS: This first large national study indicates the need for thorough epidemiological monitoring and a stewardship programme to prevent and detect mupirocin resistance in staphylococci.", "author" : [ { "dropping-particle" : "", "family" : "Desroches", "given" : "Marine", "non-dropping-particle" : "", "parse-names" : false, "suffix" : "" }, { "dropping-particle" : "", "family" : "Potier", "given" : "Julien", "non-dropping-particle" : "", "parse-names" : false, "suffix" : "" }, { "dropping-particle" : "", "family" : "Laurent", "given" : "Fr\u00e9d\u00e9ric", "non-dropping-particle" : "", "parse-names" : false, "suffix" : "" }, { "dropping-particle" : "", "family" : "Bourrel", "given" : "Anne Sophie", "non-dropping-particle" : "", "parse-names" : false, "suffix" : "" }, { "dropping-particle" : "", "family" : "Doucet-Populaire", "given" : "Florence", "non-dropping-particle" : "", "parse-names" : false, "suffix" : "" }, { "dropping-particle" : "", "family" : "Decousser", "given" : "Jean Winoc", "non-dropping-particle" : "", "parse-names" : false, "suffix" : "" }, { "dropping-particle" : "", "family" : "Archambaud", "given" : "M.", "non-dropping-particle" : "", "parse-names" : false, "suffix" : "" }, { "dropping-particle" : "", "family" : "Aubert", "given" : "G.", "non-dropping-particle" : "", "parse-names" : false, "suffix" : "" }, { "dropping-particle" : "", "family" : "Biendo", "given" : "M.", "non-dropping-particle" : "", "parse-names" : false, "suffix" : "" }, { "dropping-particle" : "", "family" : "Blanchard-Marche", "given" : "G.", "non-dropping-particle" : "", "parse-names" : false, "suffix" : "" }, { "dropping-particle" : "", "family" : "Bonnet", "given" : "R.", "non-dropping-particle" : "", "parse-names" : false, "suffix" : "" }, { "dropping-particle" : "", "family" : "Robin", "given" : "F.", "non-dropping-particle" : "", "parse-names" : false, "suffix" : "" }, { "dropping-particle" : "", "family" : "Bourgeois-Nicolaos", "given" : "N.", "non-dropping-particle" : "", "parse-names" : false, "suffix" : "" }, { "dropping-particle" : "", "family" : "Bret", "given" : "L.", "non-dropping-particle" : "", "parse-names" : false, "suffix" : "" }, { "dropping-particle" : "", "family" : "Caillon", "given" : "J.", "non-dropping-particle" : "", "parse-names" : false, "suffix" : "" }, { "dropping-particle" : "", "family" : "Caron", "given" : "F.", "non-dropping-particle" : "", "parse-names" : false, "suffix" : "" }, { "dropping-particle" : "", "family" : "Cattoen", "given" : "C.", "non-dropping-particle" : "", "parse-names" : false, "suffix" : "" }, { "dropping-particle" : "", "family" : "Chachaty", "given" : "E.", "non-dropping-particle" : "", "parse-names" : false, "suffix" : "" }, { "dropping-particle" : "", "family" : "Courtade", "given" : "H.", "non-dropping-particle" : "", "parse-names" : false, "suffix" : "" }, { "dropping-particle" : "", "family" : "Eloy", "given" : "C.", "non-dropping-particle" : "", "parse-names" : false, "suffix" : "" }, { "dropping-particle" : "", "family" : "Etienne", "given" : "J.", "non-dropping-particle" : "", "parse-names" : false, "suffix" : "" }, { "dropping-particle" : "", "family" : "Vandenesch", "given" : "F.", "non-dropping-particle" : "", "parse-names" : false, "suffix" : "" }, { "dropping-particle" : "", "family" : "Fiacre", "given" : "A.", "non-dropping-particle" : "", "parse-names" : false, "suffix" : "" }, { "dropping-particle" : "", "family" : "Girard-Pipau", "given" : "F.", "non-dropping-particle" : "", "parse-names" : false, "suffix" : "" }, { "dropping-particle" : "", "family" : "Buisson-Touati", "given" : "C.", "non-dropping-particle" : "", "parse-names" : false, "suffix" : "" }, { "dropping-particle" : "", "family" : "Jean-Pierre", "given" : "H.", "non-dropping-particle" : "", "parse-names" : false, "suffix" : "" }, { "dropping-particle" : "", "family" : "Jehl", "given" : "F.", "non-dropping-particle" : "", "parse-names" : false, "suffix" : "" }, { "dropping-particle" : "", "family" : "Leclercq", "given" : "R.", "non-dropping-particle" : "", "parse-names" : false, "suffix" : "" }, { "dropping-particle" : "", "family" : "Cattoir", "given" : "V.", "non-dropping-particle" : "", "parse-names" : false, "suffix" : "" }, { "dropping-particle" : "", "family" : "Lavigne", "given" : "J. P.", "non-dropping-particle" : "", "parse-names" : false, "suffix" : "" }, { "dropping-particle" : "", "family" : "Lina", "given" : "G.", "non-dropping-particle" : "", "parse-names" : false, "suffix" : "" }, { "dropping-particle" : "", "family" : "Loiez-Durocher", "given" : "C.", "non-dropping-particle" : "", "parse-names" : false, "suffix" : "" }, { "dropping-particle" : "", "family" : "Lozniewski", "given" : "A.", "non-dropping-particle" : "", "parse-names" : false, "suffix" : "" }, { "dropping-particle" : "", "family" : "Aissa", "given" : "N.", "non-dropping-particle" : "", "parse-names" : false, "suffix" : "" }, { "dropping-particle" : "", "family" : "Maurin", "given" : "M.", "non-dropping-particle" : "", "parse-names" : false, "suffix" : "" }, { "dropping-particle" : "", "family" : "Morand", "given" : "P.", "non-dropping-particle" : "", "parse-names" : false, "suffix" : "" }, { "dropping-particle" : "", "family" : "Nicolas-Chanoine", "given" : "M. H.", "non-dropping-particle" : "", "parse-names" : false, "suffix" : "" }, { "dropping-particle" : "", "family" : "Nordmann", "given" : "P.", "non-dropping-particle" : "", "parse-names" : false, "suffix" : "" }, { "dropping-particle" : "", "family" : "Fortineau", "given" : "N.", "non-dropping-particle" : "", "parse-names" : false, "suffix" : "" }, { "dropping-particle" : "", "family" : "Kremlin", "given" : "Le", "non-dropping-particle" : "", "parse-names" : false, "suffix" : "" }, { "dropping-particle" : "", "family" : "Patry", "given" : "I.", "non-dropping-particle" : "", "parse-names" : false, "suffix" : "" }, { "dropping-particle" : "", "family" : "Plouzeau-Jayle", "given" : "C.", "non-dropping-particle" : "", "parse-names" : false, "suffix" : "" }, { "dropping-particle" : "", "family" : "Ploy", "given" : "M. C.", "non-dropping-particle" : "", "parse-names" : false, "suffix" : "" }, { "dropping-particle" : "", "family" : "Rostane", "given" : "H.", "non-dropping-particle" : "", "parse-names" : false, "suffix" : "" }, { "dropping-particle" : "", "family" : "Roussel-Gaillard", "given" : "T.", "non-dropping-particle" : "", "parse-names" : false, "suffix" : "" }, { "dropping-particle" : "", "family" : "Rio", "given" : "Y.", "non-dropping-particle" : "", "parse-names" : false, "suffix" : "" }, { "dropping-particle" : "", "family" : "Tankovic", "given" : "J.", "non-dropping-particle" : "", "parse-names" : false, "suffix" : "" }, { "dropping-particle" : "", "family" : "Texier-Maugein", "given" : "J.", "non-dropping-particle" : "", "parse-names" : false, "suffix" : "" }, { "dropping-particle" : "", "family" : "Vernet-Garnier", "given" : "V.", "non-dropping-particle" : "", "parse-names" : false, "suffix" : "" } ], "container-title" : "Journal of Antimicrobial Chemotherapy", "id" : "ITEM-1", "issue" : "8", "issued" : { "date-parts" : [ [ "2013" ] ] }, "page" : "1714-1717", "title" : "Prevalence of mupirocin resistance among invasive coagulase-negative staphylococci and methicillin-resistan Staphylococcus aureus (MRSA) in France: Emergence of a mupirocin-resistant MRSA clone harbouring mupA", "type" : "article-journal", "volume" : "68" }, "uris" : [ "http://www.mendeley.com/documents/?uuid=27ad7879-4c3e-47ee-bac4-e5581e2b2743" ] }, { "id" : "ITEM-2", "itemData" : { "DOI" : "10.1128/JCM.00759-10", "ISBN" : "1098-660X (Electronic)\\r0095-1137 (Linking)", "ISSN" : "00951137", "PMID" : "21084520", "abstract" : "Mupirocin is a topical antimicrobial used to eradicate methicillin-resistant Staphylococcus aureus (MRSA) colonization, usually in the absence of susceptibility testing. We hypothesized that high-level (HL) mupirocin resistance was associated with multidrug resistance (MDR). To this end, unique patient isolates identified at our institution during 2008 were stratified into those resistant to \u2265 3 non-\u03b2-lactam antimicrobial classes (MDR) and non-MDR MRSA. HL mupirocin resistance was screened by mupA PCR on all MDR isolates (n = 191) and a 20% random sample (n = 130) of non-MDR isolates; E-testing confirmed HL resistance. We found that among MDR isolates, 13 (6.8%) carried mupA, whereas none of the non-MDR isolates did (P = 0.001). Thus, although the overall prevalence of HL mupirocin resistance is low among MRSA isolates at our institution, an association exists between mupA carriage and MDR. Using genotyping and antimicrobial susceptibility profiling, we identified nine HL mupirocin-resistant clones. Whereas the majority of mupA-negative MDR isolates had a health care-associated MRSA (HA-MRSA) genotype (multilocus sequence type 5 [ST5] or SCCmec type II), the majority of mupA-positive MDR isolates had a community-associated MRSA (CA-MRSA) genotype (ST8 or SCCmec type IV). However, CA- and HA-MRSA genotypes were more evenly distributed among mupA-positive isolates compared to mupA-negative MDR isolates. Thus, in Chicago, mupA is circulating among both CA- and HA-MRSA backgrounds.", "author" : [ { "dropping-particle" : "", "family" : "Cadilla", "given" : "Adriana", "non-dropping-particle" : "", "parse-names" : false, "suffix" : "" }, { "dropping-particle" : "", "family" : "David", "given" : "Michael Z.", "non-dropping-particle" : "", "parse-names" : false, "suffix" : "" }, { "dropping-particle" : "", "family" : "Daum", "given" : "Robert S.", "non-dropping-particle" : "", "parse-names" : false, "suffix" : "" }, { "dropping-particle" : "", "family" : "Boyle-Vavra", "given" : "Susan", "non-dropping-particle" : "", "parse-names" : false, "suffix" : "" } ], "container-title" : "Journal of Clinical Microbiology", "id" : "ITEM-2", "issue" : "1", "issued" : { "date-parts" : [ [ "2011" ] ] }, "page" : "95-100", "title" : "Association of high-level mupirocin resistance and multidrug-resistant methicillin-resistant Staphylococcus aureus at an academic center in the midwestern United States", "type" : "article-journal", "volume" : "49" }, "uris" : [ "http://www.mendeley.com/documents/?uuid=4f7697cd-2015-4a69-95ca-065a711993bd" ] }, { "id" : "ITEM-3", "itemData" : { "DOI" : "10.1128/JCM.42.2.822-824.2004", "ISSN" : "00951137", "PMID" : "14766861", "abstract" : "A total of 15 of 101 (14.8%) nasal methicillin-resistant Staphylococcus aureus (MRSA) isolates exhibited mupirocin resistance (Mup(r)) compared with 1 of 154 (0.6%) methicillin-susceptible Staphylococcus aureus isolates. A total of 14 (93%) isolates exhibiting high-level Mup(r) belonged to a single clone. Horizontal plasmid transfer and transmission of Mup(r) strains contribute to a high incidence of Mup(r) MRSA at our institution.", "author" : [ { "dropping-particle" : "", "family" : "Chaves", "given" : "Fernando", "non-dropping-particle" : "", "parse-names" : false, "suffix" : "" }, { "dropping-particle" : "", "family" : "Garc\u00eda-Mart\u00ednez", "given" : "Jesus", "non-dropping-particle" : "", "parse-names" : false, "suffix" : "" }, { "dropping-particle" : "", "family" : "Miguel", "given" : "Sonia", "non-dropping-particle" : "De", "parse-names" : false, "suffix" : "" }, { "dropping-particle" : "", "family" : "Otero", "given" : "Joaqu\u00edn R.", "non-dropping-particle" : "", "parse-names" : false, "suffix" : "" } ], "container-title" : "Journal of Clinical Microbiology", "id" : "ITEM-3", "issue" : "2", "issued" : { "date-parts" : [ [ "2004" ] ] }, "page" : "822-824", "title" : "Molecular Characterization of Resistance to Mupirocin in Methicillin-Susceptible and -Resistant Isolates of Staphylococcus aureus from Nasal Samples", "type" : "article-journal", "volume" : "42" }, "uris" : [ "http://www.mendeley.com/documents/?uuid=f24edf68-4a7c-4cef-8315-576898ae8e1d" ] } ], "mendeley" : { "formattedCitation" : "&lt;sup&gt;16\u201318&lt;/sup&gt;", "plainTextFormattedCitation" : "16\u201318", "previouslyFormattedCitation" : "&lt;sup&gt;16\u201318&lt;/sup&gt;"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Pr="00C4235B">
        <w:rPr>
          <w:rFonts w:ascii="Calibri" w:hAnsi="Calibri" w:cs="Verdana"/>
          <w:noProof/>
          <w:sz w:val="22"/>
          <w:szCs w:val="22"/>
          <w:vertAlign w:val="superscript"/>
          <w:lang w:val="en-GB"/>
        </w:rPr>
        <w:t>16–18</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A plausible explanation for the latter, may be that particular MRSA clones are more receptive to conjugation with coagulase-negative staphylococci (CoNs)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"10.1093/jac/dki387", "ISSN" : "0305-7453", "PMID" : "16275681", "abstract" : "OBJECTIVES: We examined the molecular basis of the emergence of mupirocin resistance in a methicillin-resistant Staphylococcus aureus (MRSA) strain colonizing a nursing home resident undergoing mupirocin prophylaxis.\n\nPATIENT AND METHODS: A persistent carrier of mupirocin-susceptible MRSA participated in a trial of mupirocin for nasal decolonization among nursing home residents. During prophylaxis a high-level mupirocin-resistant MRSA emerged in the nasal isolates from this patient. S. aureus and coagulase-negative staphylococci were isolated prior to, during and after 14 days of mupirocin treatment. The staphylococcal isolates and their plasmids were examined by molecular genetic methods.\n\nRESULTS: All mupirocin-susceptible and -resistant MRSA isolates possessed the same genotype. The patient was also colonized by a single mupirocin-resistant Staphylococcus epidermidis strain. The mupirocin-resistant MRSA and S. epidermidis strains harboured identical plasmids that carried the mupA determinant and genes for conjugative DNA transfer in staphylococci. These plasmids could be transferred in vitro from both clinical isolates to S. aureus RN2677.\n\nCONCLUSIONS: The MRSA strain contained a conjugative plasmid expressing mupA that was identical with that found in the S. epidermidis strain which colonized the patient. These findings suggest that transfer of mupA from S. epidermidis to MRSA probably occurred during mupirocin prophylaxis.", "author" : [ { "dropping-particle" : "", "family" : "Hurdle", "given" : "Julian G", "non-dropping-particle" : "", "parse-names" : false, "suffix" : "" }, { "dropping-particle" : "", "family" : "O'Neill", "given" : "Alex J", "non-dropping-particle" : "", "parse-names" : false, "suffix" : "" }, { "dropping-particle" : "", "family" : "Mody", "given" : "Lona", "non-dropping-particle" : "", "parse-names" : false, "suffix" : "" }, { "dropping-particle" : "", "family" : "Chopra", "given" : "Ian", "non-dropping-particle" : "", "parse-names" : false, "suffix" : "" }, { "dropping-particle" : "", "family" : "Bradley", "given" : "Suzanne F", "non-dropping-particle" : "", "parse-names" : false, "suffix" : "" } ], "container-title" : "The Journal of antimicrobial chemotherapy", "id" : "ITEM-1", "issue" : "6", "issued" : { "date-parts" : [ [ "2005", "12" ] ] }, "page" : "1166-8", "title" : "In vivo transfer of high-level mupirocin resistance from Staphylococcus epidermidis to methicillin-resistant Staphylococcus aureus associated with failure of mupirocin prophylaxis.", "type" : "article-journal", "volume" : "56" }, "uris" : [ "http://www.mendeley.com/documents/?uuid=a62c6c17-89ac-46bc-8dbd-f5b9bc9cb42e" ] } ], "mendeley" : { "formattedCitation" : "&lt;sup&gt;40&lt;/sup&gt;", "plainTextFormattedCitation" : "40", "previouslyFormattedCitation" : "&lt;sup&gt;40&lt;/sup&gt;"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40</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that commonly carry </w:t>
      </w:r>
      <w:r w:rsidRPr="00C4235B">
        <w:rPr>
          <w:rFonts w:ascii="Calibri" w:hAnsi="Calibri" w:cs="Verdana"/>
          <w:i/>
          <w:sz w:val="22"/>
          <w:szCs w:val="22"/>
          <w:lang w:val="en-GB"/>
        </w:rPr>
        <w:t>mupA</w:t>
      </w:r>
      <w:r w:rsidRPr="00C4235B">
        <w:rPr>
          <w:rFonts w:ascii="Calibri" w:hAnsi="Calibri" w:cs="Verdana"/>
          <w:sz w:val="22"/>
          <w:szCs w:val="22"/>
          <w:lang w:val="en-GB"/>
        </w:rPr>
        <w:t xml:space="preserve">, and which may act as a reservoir for transmission into </w:t>
      </w:r>
      <w:r w:rsidRPr="00C4235B">
        <w:rPr>
          <w:rFonts w:ascii="Calibri" w:hAnsi="Calibri" w:cs="Verdana"/>
          <w:i/>
          <w:sz w:val="22"/>
          <w:szCs w:val="22"/>
          <w:lang w:val="en-GB"/>
        </w:rPr>
        <w:t>S. aureus</w:t>
      </w:r>
      <w:r w:rsidR="008C5790" w:rsidRPr="00C4235B">
        <w:rPr>
          <w:rFonts w:ascii="Calibri" w:hAnsi="Calibri" w:cs="Verdana"/>
          <w:i/>
          <w:sz w:val="22"/>
          <w:szCs w:val="22"/>
          <w:lang w:val="en-GB"/>
        </w:rPr>
        <w:t>.</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"10.1128/JCM.00302-12", "ISSN" : "1098-660X", "PMID" : "22760047", "abstract" : "In our hospital, mupirocin has increasingly been used for peri-operative decolonization of Staphylococcus aureus. The target for mupirocin is isoleucyl tRNA synthetase (ileS). High-level resistance to mupirocin is conferred by acquisition of plasmids expressing a distinct ileS gene (ileS2). Here we evaluated the longitudinal trends in high-level mupirocin resistance in coagulase-negative staphylococci (CoNS) and linked this to the presence of ileS2 genes and mupirocin use. We assessed mupirocin resistance in CoNS bloodstream isolates from 2006 to 2011 tested by Phoenix automated testing (PAT). We evaluated the reliability of PAT results using Etest. PAT species determination was confirmed by MALDI-TOF (matrix-assisted laser desorption ionization-time of flight) mass spectrometry. We investigated the presence of ileS2 in the first 100 consecutive CoNS bloodstream isolates of each year using RT-PCR. Mupirocin use increased from 3.6 kg/year in 2006 to 13.3 kg/year in 2010 and correlated with the increase in the percentage of CoNS isolates carrying ileS2 (8% in 2006 to 22% in 2011; Spearman's rho, 0.137; P = 0.01). The sensitivity and specificity of PAT for detecting high-level mupirocin resistance were 0.97 and 0.97, respectively. ileS2 was detected in 81 of 82 phenotypically highly mupirocin-resistant strains and associated with resistance to ciprofloxacin, erythromycin, and clindamycin. In conclusion, we found a rapid increase in high-level resistance to mupirocin and resistance to other antibiotics in CoNS associated with an increase in mupirocin use. The associated resistance to other antibiotics may result in a reduction of oral antibiotic options for prolonged treatment of prosthetic infections with CoNS.", "author" : [ { "dropping-particle" : "", "family" : "Bathoorn", "given" : "Erik", "non-dropping-particle" : "", "parse-names" : false, "suffix" : "" }, { "dropping-particle" : "", "family" : "Hetem", "given" : "David J", "non-dropping-particle" : "", "parse-names" : false, "suffix" : "" }, { "dropping-particle" : "", "family" : "Alphenaar", "given" : "Jeriela", "non-dropping-particle" : "", "parse-names" : false, "suffix" : "" }, { "dropping-particle" : "", "family" : "Kusters", "given" : "Johannes G", "non-dropping-particle" : "", "parse-names" : false, "suffix" : "" }, { "dropping-particle" : "", "family" : "Bonten", "given" : "Marc J M", "non-dropping-particle" : "", "parse-names" : false, "suffix" : "" } ], "container-title" : "Journal of clinical microbiology", "id" : "ITEM-1", "issue" : "9", "issued" : { "date-parts" : [ [ "2012", "9", "1" ] ] }, "page" : "2947-50", "title" : "Emergence of high-level mupirocin resistance in coagulase-negative staphylococci associated with increased short-term mupirocin use.", "type" : "article-journal", "volume" : "50" }, "uris" : [ "http://www.mendeley.com/documents/?uuid=7abfdac5-ac38-4b16-894d-239661f89242" ] } ], "mendeley" : { "formattedCitation" : "&lt;sup&gt;41&lt;/sup&gt;", "plainTextFormattedCitation" : "41", "previouslyFormattedCitation" : "&lt;sup&gt;41&lt;/sup&gt;"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41</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An </w:t>
      </w:r>
      <w:r w:rsidR="00EF29BB" w:rsidRPr="00C4235B">
        <w:rPr>
          <w:rFonts w:ascii="Calibri" w:hAnsi="Calibri" w:cs="Verdana"/>
          <w:sz w:val="22"/>
          <w:szCs w:val="22"/>
          <w:lang w:val="en-GB"/>
        </w:rPr>
        <w:t>explanation</w:t>
      </w:r>
      <w:r w:rsidRPr="00C4235B">
        <w:rPr>
          <w:rFonts w:ascii="Calibri" w:hAnsi="Calibri" w:cs="Verdana"/>
          <w:sz w:val="22"/>
          <w:szCs w:val="22"/>
          <w:lang w:val="en-GB"/>
        </w:rPr>
        <w:t xml:space="preserve"> for clonal variation in LMR and V588f is presently lacking.</w:t>
      </w:r>
    </w:p>
    <w:p w14:paraId="5A049E82" w14:textId="77777777" w:rsidR="006E4EEE" w:rsidRPr="00C4235B" w:rsidRDefault="006E4EEE" w:rsidP="006E4EEE">
      <w:pPr>
        <w:spacing w:line="480" w:lineRule="auto"/>
        <w:jc w:val="both"/>
        <w:rPr>
          <w:rFonts w:ascii="Calibri" w:hAnsi="Calibri" w:cs="Verdana"/>
          <w:sz w:val="22"/>
          <w:szCs w:val="22"/>
          <w:lang w:val="en-GB"/>
        </w:rPr>
      </w:pPr>
    </w:p>
    <w:p w14:paraId="7E41BBF6" w14:textId="2AE1B6E5" w:rsidR="006E4EEE" w:rsidRPr="00C4235B" w:rsidRDefault="006E4EEE" w:rsidP="006E4EEE">
      <w:pPr>
        <w:spacing w:line="480" w:lineRule="auto"/>
        <w:jc w:val="both"/>
        <w:rPr>
          <w:rFonts w:ascii="Calibri" w:hAnsi="Calibri" w:cs="Verdana"/>
          <w:sz w:val="22"/>
          <w:szCs w:val="22"/>
          <w:lang w:val="en-GB"/>
        </w:rPr>
      </w:pPr>
      <w:r w:rsidRPr="00C4235B">
        <w:rPr>
          <w:rFonts w:ascii="Calibri" w:hAnsi="Calibri" w:cs="Verdana"/>
          <w:sz w:val="22"/>
          <w:szCs w:val="22"/>
          <w:lang w:val="en-GB"/>
        </w:rPr>
        <w:lastRenderedPageBreak/>
        <w:t xml:space="preserve">We hypothesise that </w:t>
      </w:r>
      <w:r w:rsidR="00EF29BB" w:rsidRPr="00C4235B">
        <w:rPr>
          <w:rFonts w:ascii="Calibri" w:hAnsi="Calibri" w:cs="Verdana"/>
          <w:sz w:val="22"/>
          <w:szCs w:val="22"/>
          <w:lang w:val="en-GB"/>
        </w:rPr>
        <w:t>local</w:t>
      </w:r>
      <w:r w:rsidRPr="00C4235B">
        <w:rPr>
          <w:rFonts w:ascii="Calibri" w:hAnsi="Calibri" w:cs="Verdana"/>
          <w:sz w:val="22"/>
          <w:szCs w:val="22"/>
          <w:lang w:val="en-GB"/>
        </w:rPr>
        <w:t xml:space="preserve"> variation in </w:t>
      </w:r>
      <w:r w:rsidR="00EF29BB" w:rsidRPr="00C4235B">
        <w:rPr>
          <w:rFonts w:ascii="Calibri" w:hAnsi="Calibri" w:cs="Verdana"/>
          <w:sz w:val="22"/>
          <w:szCs w:val="22"/>
          <w:lang w:val="en-GB"/>
        </w:rPr>
        <w:t xml:space="preserve">dominant </w:t>
      </w:r>
      <w:r w:rsidRPr="00C4235B">
        <w:rPr>
          <w:rFonts w:ascii="Calibri" w:hAnsi="Calibri" w:cs="Verdana"/>
          <w:sz w:val="22"/>
          <w:szCs w:val="22"/>
          <w:lang w:val="en-GB"/>
        </w:rPr>
        <w:t xml:space="preserve">MRSA </w:t>
      </w:r>
      <w:r w:rsidR="00EF29BB" w:rsidRPr="00C4235B">
        <w:rPr>
          <w:rFonts w:ascii="Calibri" w:hAnsi="Calibri" w:cs="Verdana"/>
          <w:sz w:val="22"/>
          <w:szCs w:val="22"/>
          <w:lang w:val="en-GB"/>
        </w:rPr>
        <w:t>clones</w:t>
      </w:r>
      <w:r w:rsidRPr="00C4235B">
        <w:rPr>
          <w:rFonts w:ascii="Calibri" w:hAnsi="Calibri" w:cs="Verdana"/>
          <w:sz w:val="22"/>
          <w:szCs w:val="22"/>
          <w:lang w:val="en-GB"/>
        </w:rPr>
        <w:t xml:space="preserve"> may, at least in part, explain </w:t>
      </w:r>
      <w:r w:rsidR="00EF29BB" w:rsidRPr="00C4235B">
        <w:rPr>
          <w:rFonts w:ascii="Calibri" w:hAnsi="Calibri" w:cs="Verdana"/>
          <w:sz w:val="22"/>
          <w:szCs w:val="22"/>
          <w:lang w:val="en-GB"/>
        </w:rPr>
        <w:t xml:space="preserve">why </w:t>
      </w:r>
      <w:r w:rsidRPr="00C4235B">
        <w:rPr>
          <w:rFonts w:ascii="Calibri" w:hAnsi="Calibri" w:cs="Verdana"/>
          <w:sz w:val="22"/>
          <w:szCs w:val="22"/>
          <w:lang w:val="en-GB"/>
        </w:rPr>
        <w:t xml:space="preserve">increasing mupirocin resistance </w:t>
      </w:r>
      <w:r w:rsidR="00EF29BB" w:rsidRPr="00C4235B">
        <w:rPr>
          <w:rFonts w:ascii="Calibri" w:hAnsi="Calibri" w:cs="Verdana"/>
          <w:sz w:val="22"/>
          <w:szCs w:val="22"/>
          <w:lang w:val="en-GB"/>
        </w:rPr>
        <w:t xml:space="preserve">associated with intensive mupirocin use, </w:t>
      </w:r>
      <w:r w:rsidRPr="00C4235B">
        <w:rPr>
          <w:rFonts w:ascii="Calibri" w:hAnsi="Calibri" w:cs="Verdana"/>
          <w:sz w:val="22"/>
          <w:szCs w:val="22"/>
          <w:lang w:val="en-GB"/>
        </w:rPr>
        <w:t xml:space="preserve">has </w:t>
      </w:r>
      <w:r w:rsidR="00EF29BB" w:rsidRPr="00C4235B">
        <w:rPr>
          <w:rFonts w:ascii="Calibri" w:hAnsi="Calibri" w:cs="Verdana"/>
          <w:sz w:val="22"/>
          <w:szCs w:val="22"/>
          <w:lang w:val="en-GB"/>
        </w:rPr>
        <w:t xml:space="preserve">only </w:t>
      </w:r>
      <w:r w:rsidRPr="00C4235B">
        <w:rPr>
          <w:rFonts w:ascii="Calibri" w:hAnsi="Calibri" w:cs="Verdana"/>
          <w:sz w:val="22"/>
          <w:szCs w:val="22"/>
          <w:lang w:val="en-GB"/>
        </w:rPr>
        <w:t xml:space="preserve">been </w:t>
      </w:r>
      <w:r w:rsidR="00EF29BB" w:rsidRPr="00C4235B">
        <w:rPr>
          <w:rFonts w:ascii="Calibri" w:hAnsi="Calibri" w:cs="Verdana"/>
          <w:sz w:val="22"/>
          <w:szCs w:val="22"/>
          <w:lang w:val="en-GB"/>
        </w:rPr>
        <w:t>reported</w:t>
      </w:r>
      <w:r w:rsidRPr="00C4235B">
        <w:rPr>
          <w:rFonts w:ascii="Calibri" w:hAnsi="Calibri" w:cs="Verdana"/>
          <w:sz w:val="22"/>
          <w:szCs w:val="22"/>
          <w:lang w:val="en-GB"/>
        </w:rPr>
        <w:t xml:space="preserve"> in some studies</w:t>
      </w:r>
      <w:r w:rsidR="008C5790" w:rsidRPr="00C4235B">
        <w:rPr>
          <w:rFonts w:ascii="Calibri" w:hAnsi="Calibri" w:cs="Verdana"/>
          <w:sz w:val="22"/>
          <w:szCs w:val="22"/>
          <w:lang w:val="en-GB"/>
        </w:rPr>
        <w:t>.</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"id" : "ITEM-2", "itemData" : { "DOI" : "10.1016/j.jhin.2005.09.022", "ISBN" : "0195-6701 (Print)\\r0195-6701 (Linking)", "ISSN" : "01956701", "PMID" : "16377029", "abstract" : "The authors have previously described the successful use of a five-day peri-operative prophylaxis regimen using nasal mupirocin and topical triclosan (PPNMTT) to prevent methicillin-resistant Staphylococcus aureus (MRSA) infection. The present article describes the results of repeated point-prevalence surveillance for four years to determine whether mupirocin resistance has emerged in surgical units using empirical, short-term, peri-operative prophylaxis with nasal mupirocin. Before starting PPNMTT and every six months thereafter for four years, point-prevalence surveillance was performed for nasal S. aureus carriage in all patients on five orthopaedic surgery wards, one vascular surgery ward and one elderly medicine control ward. S. aureus screening and clinical isolates (surgical patients) were undertaken for low- [minimum inhibitory concentration (MIC) 8-128 mg/L] and high-level (MIC&gt;128 mg/ L) mupirocin resistance. All isolates were phage typed to determine whether there was evidence of the spread of clonal mupirocin-resistant strains. Of 593, 139 and 206 nasal screening swabs (taken after the regimen had started) from orthopaedic, vascular and control patients, 28%, 24% and 48% (orthopaedic/vascular surgery vs elderly medicine, P&lt;0.001) yielded S. aureus isolates, respectively, and 12%, 11% and 30% (P&lt;0.001) were MRSA positive, respectively. Of the S. aureus nasal screen isolates from orthopaedic/vascular surgery and control patients, 5% and 4%, respectively, were low-level mupirocin resistant (P&gt;0.1). Of 286 (orthopaedic/vascular surgery) and 68 (elderly medicine) clinical S. aureus isolates obtained after the regimen had started, 7% and 9% (P&gt;0.1), respectively, were low-level mupirocin resistant. No high-level mupirocin-resistant isolates were isolated from mupirocin (orthopaedic/vascular surgery) or elderly medicine control ward patients. There was no trend towards increasing prevalence of low-level mupirocin resistance during the four-year study period. The results of phage typing did not support the clonal spread of resistant strains. Long-term follow-up confirmed the efficacy of PPNMTT in reducing the prevalence of nasal carriage of S. aureus and MRSA in orthopaedic and vascular surgery patients. Despite four years of use of PPNMTT, there was no evidence of sustained emergence or spread of mupirocin resistance. \u00a9 2005 The Hospital Infection Society. Published by Elsevier Ltd. All rights reserved.", "author" : [ { "dropping-particle" : "", "family" : "Fawley", "given" : "W. N.", "non-dropping-particle" : "", "parse-names" : false, "suffix" : "" }, { "dropping-particle" : "", "family" : "Parnell", "given" : "P.", "non-dropping-particle" : "", "parse-names" : false, "suffix" : "" }, { "dropping-particle" : "", "family" : "Hall", "given" : "J.", "non-dropping-particle" : "", "parse-names" : false, "suffix" : "" }, { "dropping-particle" : "", "family" : "Wilcox", "given" : "Mark H.", "non-dropping-particle" : "", "parse-names" : false, "suffix" : "" } ], "container-title" : "Journal of Hospital Infection", "id" : "ITEM-2", "issue" : "3", "issued" : { "date-parts" : [ [ "2006" ] ] }, "page" : "327-332", "title" : "Surveillance for mupirocin resistance following introduction of routine peri-operative prophylaxis with nasal mupirocin", "type" : "article-journal", "volume" : "62" }, "uris" : [ "http://www.mendeley.com/documents/?uuid=46736980-885d-4e69-bb64-e46a3f0a83d7" ] }, { "id" : "ITEM-3", "itemData" : { "DOI" : "10.1093/cid/cir233", "ISBN" : "1537-6591 (Electronic)\\r1058-4838 (Linking)", "ISSN" : "10584838", "PMID" : "21628482", "abstract" : "The clinical importance of low-level mupirocin resistance and genotypic chlorhexidine resistance remains unclear. We aimed to determine whether resistance to these agents increases the risk of persistent methicillin-resistant Staphylococcus aureus (MRSA) carriage after their use for topical decolonization therapy.", "author" : [ { "dropping-particle" : "", "family" : "Lee", "given" : "Andie S.", "non-dropping-particle" : "", "parse-names" : false, "suffix" : "" }, { "dropping-particle" : "", "family" : "MacEdo-Vinas", "given" : "Marina", "non-dropping-particle" : "", "parse-names" : false, "suffix" : "" }, { "dropping-particle" : "", "family" : "Franois", "given" : "Patrice", "non-dropping-particle" : "", "parse-names" : false, "suffix" : "" }, { "dropping-particle" : "", "family" : "Renzi", "given" : "Gesuele", "non-dropping-particle" : "", "parse-names" : false, "suffix" : "" }, { "dropping-particle" : "", "family" : "Schrenzel", "given" : "Jacques", "non-dropping-particle" : "", "parse-names" : false, "suffix" : "" }, { "dropping-particle" : "", "family" : "Vernaz", "given" : "Nathalie", "non-dropping-particle" : "", "parse-names" : false, "suffix" : "" }, { "dropping-particle" : "", "family" : "Pittet", "given" : "Didier", "non-dropping-particle" : "", "parse-names" : false, "suffix" : "" }, { "dropping-particle" : "", "family" : "Harbarth", "given" : "Stephan", "non-dropping-particle" : "", "parse-names" : false, "suffix" : "" } ], "container-title" : "Clinical Infectious Diseases", "id" : "ITEM-3", "issue" : "12", "issued" : { "date-parts" : [ [ "2011" ] ] }, "page" : "1422-1430", "title" : "Impact of combined low-level mupirocin and genotypic chlorhexidine resistance on persistent methicillin-resistant staphylococcus aureus carriage after decolonization therapy: A case-control study", "type" : "article-journal", "volume" : "52" }, "uris" : [ "http://www.mendeley.com/documents/?uuid=04625a94-6789-484c-9857-dc13d5457938" ] } ], "mendeley" : { "formattedCitation" : "&lt;sup&gt;1,36,42&lt;/sup&gt;", "plainTextFormattedCitation" : "1,36,42", "previouslyFormattedCitation" : "&lt;sup&gt;1,36,42&lt;/sup&gt;"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1,36,42</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w:t>
      </w:r>
      <w:r w:rsidRPr="00C4235B">
        <w:rPr>
          <w:rFonts w:ascii="Calibri" w:hAnsi="Calibri" w:cs="Calibri"/>
          <w:sz w:val="22"/>
          <w:szCs w:val="22"/>
          <w:lang w:val="en-GB"/>
        </w:rPr>
        <w:t>At least for the case of HMR, there is evidence that a difference in resistance phenotype in the d</w:t>
      </w:r>
      <w:r w:rsidR="00EF29BB" w:rsidRPr="00C4235B">
        <w:rPr>
          <w:rFonts w:ascii="Calibri" w:hAnsi="Calibri" w:cs="Calibri"/>
          <w:sz w:val="22"/>
          <w:szCs w:val="22"/>
          <w:lang w:val="en-GB"/>
        </w:rPr>
        <w:t>ominant UK clones ST22 and ST36,</w:t>
      </w:r>
      <w:r w:rsidR="00396D7C" w:rsidRPr="00C4235B">
        <w:rPr>
          <w:rFonts w:ascii="Calibri" w:hAnsi="Calibri" w:cs="Calibri"/>
          <w:sz w:val="22"/>
          <w:szCs w:val="22"/>
          <w:lang w:val="en-GB"/>
        </w:rPr>
        <w:t xml:space="preserve"> </w:t>
      </w:r>
      <w:r w:rsidRPr="00C4235B">
        <w:rPr>
          <w:rFonts w:ascii="Calibri" w:hAnsi="Calibri" w:cs="Calibri"/>
          <w:sz w:val="22"/>
          <w:szCs w:val="22"/>
          <w:lang w:val="en-GB"/>
        </w:rPr>
        <w:t xml:space="preserve">has existed for many years and </w:t>
      </w:r>
      <w:r w:rsidR="00EF29BB" w:rsidRPr="00C4235B">
        <w:rPr>
          <w:rFonts w:ascii="Calibri" w:hAnsi="Calibri" w:cs="Calibri"/>
          <w:sz w:val="22"/>
          <w:szCs w:val="22"/>
          <w:lang w:val="en-GB"/>
        </w:rPr>
        <w:t xml:space="preserve">at GSTT it </w:t>
      </w:r>
      <w:r w:rsidRPr="00C4235B">
        <w:rPr>
          <w:rFonts w:ascii="Calibri" w:hAnsi="Calibri" w:cs="Calibri"/>
          <w:sz w:val="22"/>
          <w:szCs w:val="22"/>
          <w:lang w:val="en-GB"/>
        </w:rPr>
        <w:t>pre-dates introduction o</w:t>
      </w:r>
      <w:r w:rsidR="00EF29BB" w:rsidRPr="00C4235B">
        <w:rPr>
          <w:rFonts w:ascii="Calibri" w:hAnsi="Calibri" w:cs="Calibri"/>
          <w:sz w:val="22"/>
          <w:szCs w:val="22"/>
          <w:lang w:val="en-GB"/>
        </w:rPr>
        <w:t xml:space="preserve">f intensive decolonisation </w:t>
      </w:r>
      <w:r w:rsidRPr="00C4235B">
        <w:rPr>
          <w:rFonts w:ascii="Calibri" w:hAnsi="Calibri" w:cs="Calibri"/>
          <w:sz w:val="22"/>
          <w:szCs w:val="22"/>
          <w:lang w:val="en-GB"/>
        </w:rPr>
        <w:t xml:space="preserve">as part of the successful </w:t>
      </w:r>
      <w:r w:rsidR="00A548AB" w:rsidRPr="00C4235B">
        <w:rPr>
          <w:rFonts w:ascii="Calibri" w:hAnsi="Calibri" w:cs="Calibri"/>
          <w:sz w:val="22"/>
          <w:szCs w:val="22"/>
          <w:lang w:val="en-GB"/>
        </w:rPr>
        <w:t>‘</w:t>
      </w:r>
      <w:r w:rsidRPr="00C4235B">
        <w:rPr>
          <w:rFonts w:ascii="Calibri" w:hAnsi="Calibri" w:cs="Calibri"/>
          <w:i/>
          <w:sz w:val="22"/>
          <w:szCs w:val="22"/>
          <w:lang w:val="en-GB"/>
        </w:rPr>
        <w:t>screen and treat</w:t>
      </w:r>
      <w:r w:rsidR="00A548AB" w:rsidRPr="00C4235B">
        <w:rPr>
          <w:rFonts w:ascii="Calibri" w:hAnsi="Calibri" w:cs="Calibri"/>
          <w:sz w:val="22"/>
          <w:szCs w:val="22"/>
          <w:lang w:val="en-GB"/>
        </w:rPr>
        <w:t>’</w:t>
      </w:r>
      <w:r w:rsidRPr="00C4235B">
        <w:rPr>
          <w:rFonts w:ascii="Calibri" w:hAnsi="Calibri" w:cs="Calibri"/>
          <w:sz w:val="22"/>
          <w:szCs w:val="22"/>
          <w:lang w:val="en-GB"/>
        </w:rPr>
        <w:t xml:space="preserve"> infection control cam</w:t>
      </w:r>
      <w:r w:rsidR="00EF29BB" w:rsidRPr="00C4235B">
        <w:rPr>
          <w:rFonts w:ascii="Calibri" w:hAnsi="Calibri" w:cs="Calibri"/>
          <w:sz w:val="22"/>
          <w:szCs w:val="22"/>
          <w:lang w:val="en-GB"/>
        </w:rPr>
        <w:t>paign that began in 2004</w:t>
      </w:r>
      <w:r w:rsidRPr="00C4235B">
        <w:rPr>
          <w:rFonts w:ascii="Calibri" w:hAnsi="Calibri" w:cs="Calibri"/>
          <w:sz w:val="22"/>
          <w:szCs w:val="22"/>
          <w:lang w:val="en-GB"/>
        </w:rPr>
        <w:t>.</w:t>
      </w:r>
      <w:r w:rsidR="00730364" w:rsidRPr="00C4235B">
        <w:rPr>
          <w:rFonts w:ascii="Calibri" w:hAnsi="Calibri" w:cs="Calibri"/>
          <w:sz w:val="22"/>
          <w:szCs w:val="22"/>
          <w:lang w:val="en-GB"/>
        </w:rPr>
        <w:t xml:space="preserve"> </w:t>
      </w:r>
      <w:r w:rsidRPr="00C4235B">
        <w:rPr>
          <w:rFonts w:ascii="Calibri" w:hAnsi="Calibri" w:cs="Calibri"/>
          <w:sz w:val="22"/>
          <w:szCs w:val="22"/>
          <w:lang w:val="en-GB"/>
        </w:rPr>
        <w:t xml:space="preserve">Between 1999 and 2004 ST36 caused 50.0% of 498 MRSA bloodstream infections of which 40.1% were HMR, whereas ST22 comprised 29.5% but none were HMR </w:t>
      </w:r>
      <w:r w:rsidRPr="00C4235B">
        <w:rPr>
          <w:rFonts w:ascii="Calibri" w:hAnsi="Calibri" w:cs="Verdana"/>
          <w:sz w:val="22"/>
          <w:szCs w:val="22"/>
          <w:lang w:val="en-GB"/>
        </w:rPr>
        <w:t xml:space="preserve">(data extracted from dataset used by Miller </w:t>
      </w:r>
      <w:r w:rsidRPr="00C4235B">
        <w:rPr>
          <w:rFonts w:ascii="Calibri" w:hAnsi="Calibri" w:cs="Verdana"/>
          <w:i/>
          <w:sz w:val="22"/>
          <w:szCs w:val="22"/>
          <w:lang w:val="en-GB"/>
        </w:rPr>
        <w:t>et al.</w:t>
      </w:r>
      <w:r w:rsidRPr="00C4235B">
        <w:rPr>
          <w:rFonts w:ascii="Calibri" w:hAnsi="Calibri" w:cs="Verdana"/>
          <w:sz w:val="22"/>
          <w:szCs w:val="22"/>
          <w:lang w:val="en-GB"/>
        </w:rPr>
        <w:t xml:space="preserve"> </w:t>
      </w:r>
      <w:r w:rsidRPr="00C4235B">
        <w:rPr>
          <w:rFonts w:ascii="Calibri" w:hAnsi="Calibri" w:cs="Verdana"/>
          <w:sz w:val="22"/>
          <w:szCs w:val="22"/>
          <w:lang w:val="en-GB"/>
        </w:rPr>
        <w:fldChar w:fldCharType="begin" w:fldLock="1"/>
      </w:r>
      <w:r w:rsidR="00396D7C" w:rsidRPr="00C4235B">
        <w:rPr>
          <w:rFonts w:ascii="Calibri" w:hAnsi="Calibri" w:cs="Verdana"/>
          <w:sz w:val="22"/>
          <w:szCs w:val="22"/>
          <w:lang w:val="en-GB"/>
        </w:rPr>
        <w:instrText>ADDIN CSL_CITATION { "citationItems" : [ { "id" : "ITEM-1", "itemData" : { "ISSN" : "1537-6591", "abstract" : "INTRODUCTION: Antimicrobial resistance and bacterial virulence factors may increase the risk of hematogenous complications during methicillin-resistant Staphylococcus aureus (MRSA) bloodstream infection (BSI). This study reports on the impact of increasing vancomycin minimum inhibitory concentrations (V-MICs) and MRSA clone type on risk of hematogenous complications from MRSA BSI during implementation of an effective MRSA control program.\n\nMETHODS: In sum, spa typing, staphylococcal cassette chromosome mec allotyping, and vancomycin and teicoplanin MICs were performed on 821 consecutive MRSA bloodstream isolates from 1999 to 2009. Prospectively collected data, including focus of infection, were available for 695 clinically significant cases. Logistic and multinomial logistic regression was used to determine the association between clone type, vancomycin MIC (V-MIC), and focus of infection.\n\nRESULTS: MRSA BSIs decreased by \u223c90% during the 11 years. Typing placed isolates into 3 clonal complex (CC) groups that had different population median V-MICs (CC30, 0.5 \u03bcg/mL [n = 349]; CC22, 0.75 \u03bcg/mL [n = 272]; non-CC22/30, 1.5 \u03bcg/mL [n = 199]). There was a progressive increase in the proportion of isolates with a V-MIC above baseline median in each clonal group and a disproportionate fall in the clone group with lowest median V-MIC (CC30). In contrast, there were no increases in teicoplanin MICs. High V-MIC CC22 isolates (1.5-2 \u03bcg/mL) were strongly associated with endocarditis (odds ratio, 12; 95% confidence interval, 3.72-38.9) and with a septic metastasis after catheter-related BSI (odds ratio, 106; 95% confidence interval, 12.6-883) compared with other clone type/V-MIC combinations.\n\nCONCLUSIONS: An interaction between clone type and V-MIC can influence the risk of endocarditis associated with MRSA BSI, implying involvement of both therapeutic and host-pathogen factors.", "author" : [ { "dropping-particle" : "", "family" : "Miller", "given" : "Clare E", "non-dropping-particle" : "", "parse-names" : false, "suffix" : "" }, { "dropping-particle" : "", "family" : "Batra", "given" : "Rahul", "non-dropping-particle" : "", "parse-names" : false, "suffix" : "" }, { "dropping-particle" : "", "family" : "Cooper", "given" : "Ben S", "non-dropping-particle" : "", "parse-names" : false, "suffix" : "" }, { "dropping-particle" : "", "family" : "Patel", "given" : "Amita K", "non-dropping-particle" : "", "parse-names" : false, "suffix" : "" }, { "dropping-particle" : "", "family" : "Klein", "given" : "John", "non-dropping-particle" : "", "parse-names" : false, "suffix" : "" }, { "dropping-particle" : "", "family" : "Otter", "given" : "Jonathan A", "non-dropping-particle" : "", "parse-names" : false, "suffix" : "" }, { "dropping-particle" : "", "family" : "Kypraios", "given" : "Theodore", "non-dropping-particle" : "", "parse-names" : false, "suffix" : "" }, { "dropping-particle" : "", "family" : "French", "given" : "Gary L", "non-dropping-particle" : "", "parse-names" : false, "suffix" : "" }, { "dropping-particle" : "", "family" : "Tosas", "given" : "Olga", "non-dropping-particle" : "", "parse-names" : false, "suffix" : "" }, { "dropping-particle" : "", "family" : "Edgeworth", "given" : "Jonathan D", "non-dropping-particle" : "", "parse-names" : false, "suffix" : "" } ], "container-title" : "Clinical infectious diseases : an official publication of the Infectious Diseases Society of America", "id" : "ITEM-1", "issue" : "5", "issued" : { "date-parts" : [ [ "2012", "3", "1" ] ] }, "language" : "English", "page" : "591-600", "title" : "An association between bacterial genotype combined with a high-vancomycin minimum inhibitory concentration and risk of endocarditis in methicillin-resistant Staphylococcus aureus bloodstream infection.", "type" : "article-journal", "volume" : "54" }, "uris" : [ "http://www.mendeley.com/documents/?uuid=6d621e31-9e21-4920-a93d-501a4350ab3e" ] } ], "mendeley" : { "formattedCitation" : "&lt;sup&gt;33&lt;/sup&gt;", "plainTextFormattedCitation" : "33", "previouslyFormattedCitation" : "&lt;sup&gt;33&lt;/sup&gt;"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396D7C" w:rsidRPr="00C4235B">
        <w:rPr>
          <w:rFonts w:ascii="Calibri" w:hAnsi="Calibri" w:cs="Verdana"/>
          <w:noProof/>
          <w:sz w:val="22"/>
          <w:szCs w:val="22"/>
          <w:vertAlign w:val="superscript"/>
          <w:lang w:val="en-GB"/>
        </w:rPr>
        <w:t>33</w:t>
      </w:r>
      <w:r w:rsidRPr="00C4235B">
        <w:rPr>
          <w:rFonts w:ascii="Calibri" w:hAnsi="Calibri" w:cs="Verdana"/>
          <w:sz w:val="22"/>
          <w:szCs w:val="22"/>
          <w:lang w:val="en-GB"/>
        </w:rPr>
        <w:fldChar w:fldCharType="end"/>
      </w:r>
      <w:r w:rsidRPr="00C4235B">
        <w:rPr>
          <w:rFonts w:ascii="Calibri" w:hAnsi="Calibri" w:cs="Verdana"/>
          <w:sz w:val="22"/>
          <w:szCs w:val="22"/>
          <w:lang w:val="en-GB"/>
        </w:rPr>
        <w:t xml:space="preserve">). </w:t>
      </w:r>
      <w:r w:rsidRPr="00C4235B">
        <w:rPr>
          <w:rFonts w:ascii="Calibri" w:hAnsi="Calibri" w:cs="Calibri"/>
          <w:sz w:val="22"/>
          <w:szCs w:val="22"/>
          <w:lang w:val="en-GB"/>
        </w:rPr>
        <w:t xml:space="preserve">Subsequently, between 2004 and 2009, ST36 accounted for 28.6% of 255 MRSA bloodstream infections - of which 26.0% were HMR - whereas ST22 comprised 39.6% of bloodstream infections and only 2.0% were HMR. </w:t>
      </w:r>
    </w:p>
    <w:p w14:paraId="3AD4CB4C" w14:textId="77777777" w:rsidR="006E4EEE" w:rsidRPr="00C4235B" w:rsidRDefault="006E4EEE" w:rsidP="006E4EEE">
      <w:pPr>
        <w:spacing w:line="480" w:lineRule="auto"/>
        <w:jc w:val="both"/>
        <w:rPr>
          <w:rFonts w:ascii="Calibri" w:hAnsi="Calibri" w:cs="Verdana"/>
          <w:sz w:val="22"/>
          <w:szCs w:val="22"/>
          <w:lang w:val="en-GB"/>
        </w:rPr>
      </w:pPr>
    </w:p>
    <w:p w14:paraId="1087F0EA" w14:textId="3E8ACC16" w:rsidR="006E4EEE" w:rsidRPr="00C4235B" w:rsidRDefault="006E4EEE" w:rsidP="006E4EEE">
      <w:pPr>
        <w:spacing w:line="480" w:lineRule="auto"/>
        <w:jc w:val="both"/>
        <w:rPr>
          <w:color w:val="FF0000"/>
        </w:rPr>
      </w:pPr>
      <w:r w:rsidRPr="00C4235B">
        <w:rPr>
          <w:rFonts w:ascii="Calibri" w:hAnsi="Calibri" w:cs="Calibri"/>
          <w:sz w:val="22"/>
          <w:szCs w:val="22"/>
        </w:rPr>
        <w:t>Lack of selection for mupirocin</w:t>
      </w:r>
      <w:r w:rsidR="00037E4C" w:rsidRPr="00C4235B">
        <w:rPr>
          <w:rFonts w:ascii="Calibri" w:hAnsi="Calibri" w:cs="Calibri"/>
          <w:sz w:val="22"/>
          <w:szCs w:val="22"/>
        </w:rPr>
        <w:t xml:space="preserve"> resistance at GSTT </w:t>
      </w:r>
      <w:r w:rsidRPr="00C4235B">
        <w:rPr>
          <w:rFonts w:ascii="Calibri" w:hAnsi="Calibri" w:cs="Verdana"/>
          <w:sz w:val="22"/>
          <w:szCs w:val="22"/>
          <w:lang w:val="en-GB"/>
        </w:rPr>
        <w:t xml:space="preserve">is </w:t>
      </w:r>
      <w:r w:rsidRPr="00C4235B">
        <w:rPr>
          <w:rFonts w:ascii="Calibri" w:hAnsi="Calibri" w:cs="Calibri"/>
          <w:sz w:val="22"/>
          <w:szCs w:val="22"/>
        </w:rPr>
        <w:t xml:space="preserve">likely to be multifactorial, with clonal composition playing a pivotal role. Firstly, </w:t>
      </w:r>
      <w:r w:rsidR="00037E4C" w:rsidRPr="00C4235B">
        <w:rPr>
          <w:rFonts w:ascii="Calibri" w:hAnsi="Calibri" w:cs="Calibri"/>
          <w:sz w:val="22"/>
          <w:szCs w:val="22"/>
        </w:rPr>
        <w:t xml:space="preserve">there may be an intrinsic </w:t>
      </w:r>
      <w:r w:rsidRPr="00C4235B">
        <w:rPr>
          <w:rFonts w:ascii="Calibri" w:hAnsi="Calibri" w:cs="Verdana"/>
          <w:sz w:val="22"/>
          <w:szCs w:val="22"/>
          <w:lang w:val="en-GB"/>
        </w:rPr>
        <w:t xml:space="preserve">lower propensity of </w:t>
      </w:r>
      <w:r w:rsidR="00037E4C" w:rsidRPr="00C4235B">
        <w:rPr>
          <w:rFonts w:ascii="Calibri" w:hAnsi="Calibri" w:cs="Verdana"/>
          <w:sz w:val="22"/>
          <w:szCs w:val="22"/>
          <w:lang w:val="en-GB"/>
        </w:rPr>
        <w:t>clones such as</w:t>
      </w:r>
      <w:r w:rsidRPr="00C4235B">
        <w:rPr>
          <w:rFonts w:ascii="Calibri" w:hAnsi="Calibri" w:cs="Verdana"/>
          <w:sz w:val="22"/>
          <w:szCs w:val="22"/>
          <w:lang w:val="en-GB"/>
        </w:rPr>
        <w:t xml:space="preserve"> ST22 </w:t>
      </w:r>
      <w:r w:rsidR="00037E4C" w:rsidRPr="00C4235B">
        <w:rPr>
          <w:rFonts w:ascii="Calibri" w:hAnsi="Calibri" w:cs="Verdana"/>
          <w:sz w:val="22"/>
          <w:szCs w:val="22"/>
          <w:lang w:val="en-GB"/>
        </w:rPr>
        <w:t>to acquire</w:t>
      </w:r>
      <w:r w:rsidRPr="00C4235B">
        <w:rPr>
          <w:rFonts w:ascii="Calibri" w:hAnsi="Calibri" w:cs="Verdana"/>
          <w:sz w:val="22"/>
          <w:szCs w:val="22"/>
          <w:lang w:val="en-GB"/>
        </w:rPr>
        <w:t xml:space="preserve"> resistance. Secondly, </w:t>
      </w:r>
      <w:r w:rsidRPr="00C4235B">
        <w:rPr>
          <w:rFonts w:ascii="Calibri" w:hAnsi="Calibri" w:cs="Calibri"/>
          <w:sz w:val="22"/>
          <w:szCs w:val="22"/>
        </w:rPr>
        <w:t xml:space="preserve">resistant clones </w:t>
      </w:r>
      <w:r w:rsidR="00037E4C" w:rsidRPr="00C4235B">
        <w:rPr>
          <w:rFonts w:ascii="Calibri" w:hAnsi="Calibri" w:cs="Calibri"/>
          <w:sz w:val="22"/>
          <w:szCs w:val="22"/>
        </w:rPr>
        <w:t>may carry</w:t>
      </w:r>
      <w:r w:rsidRPr="00C4235B">
        <w:rPr>
          <w:rFonts w:ascii="Calibri" w:hAnsi="Calibri" w:cs="Calibri"/>
          <w:sz w:val="22"/>
          <w:szCs w:val="22"/>
        </w:rPr>
        <w:t xml:space="preserve"> a fitness cost </w:t>
      </w:r>
      <w:r w:rsidR="00037E4C" w:rsidRPr="00C4235B">
        <w:rPr>
          <w:rFonts w:ascii="Calibri" w:hAnsi="Calibri" w:cs="Calibri"/>
          <w:sz w:val="22"/>
          <w:szCs w:val="22"/>
        </w:rPr>
        <w:t>making them</w:t>
      </w:r>
      <w:r w:rsidRPr="00C4235B">
        <w:rPr>
          <w:rFonts w:ascii="Calibri" w:hAnsi="Calibri" w:cs="Calibri"/>
          <w:sz w:val="22"/>
          <w:szCs w:val="22"/>
        </w:rPr>
        <w:t xml:space="preserve"> less transmissible than susceptible clones. </w:t>
      </w:r>
      <w:r w:rsidR="00037E4C" w:rsidRPr="00C4235B">
        <w:rPr>
          <w:rFonts w:ascii="Calibri" w:hAnsi="Calibri" w:cs="Calibri"/>
          <w:sz w:val="22"/>
          <w:szCs w:val="22"/>
        </w:rPr>
        <w:t>Evidence for the</w:t>
      </w:r>
      <w:r w:rsidRPr="00C4235B">
        <w:rPr>
          <w:rFonts w:ascii="Calibri" w:hAnsi="Calibri" w:cs="Calibri"/>
          <w:sz w:val="22"/>
          <w:szCs w:val="22"/>
        </w:rPr>
        <w:t xml:space="preserve"> latter has been reported in a recent companion study (Deeny et al submitted), and </w:t>
      </w:r>
      <w:r w:rsidR="00037E4C" w:rsidRPr="00C4235B">
        <w:rPr>
          <w:rFonts w:ascii="Calibri" w:hAnsi="Calibri" w:cs="Calibri"/>
          <w:sz w:val="22"/>
          <w:szCs w:val="22"/>
        </w:rPr>
        <w:t xml:space="preserve">may help explain </w:t>
      </w:r>
      <w:r w:rsidRPr="00C4235B">
        <w:rPr>
          <w:rFonts w:ascii="Calibri" w:hAnsi="Calibri" w:cs="Calibri"/>
          <w:sz w:val="22"/>
          <w:szCs w:val="22"/>
        </w:rPr>
        <w:t xml:space="preserve">the </w:t>
      </w:r>
      <w:r w:rsidR="00037E4C" w:rsidRPr="00C4235B">
        <w:rPr>
          <w:rFonts w:ascii="Calibri" w:hAnsi="Calibri" w:cs="Calibri"/>
          <w:sz w:val="22"/>
          <w:szCs w:val="22"/>
        </w:rPr>
        <w:t>particularly</w:t>
      </w:r>
      <w:r w:rsidRPr="00C4235B">
        <w:rPr>
          <w:rFonts w:ascii="Calibri" w:hAnsi="Calibri" w:cs="Calibri"/>
          <w:sz w:val="22"/>
          <w:szCs w:val="22"/>
        </w:rPr>
        <w:t xml:space="preserve"> rapid decline of ST36</w:t>
      </w:r>
      <w:r w:rsidR="00037E4C" w:rsidRPr="00C4235B">
        <w:rPr>
          <w:rFonts w:ascii="Calibri" w:hAnsi="Calibri" w:cs="Calibri"/>
          <w:sz w:val="22"/>
          <w:szCs w:val="22"/>
        </w:rPr>
        <w:t xml:space="preserve"> over the past ten years</w:t>
      </w:r>
      <w:r w:rsidR="002D7C82" w:rsidRPr="00C4235B">
        <w:rPr>
          <w:rFonts w:ascii="Calibri" w:hAnsi="Calibri" w:cs="Calibri"/>
          <w:sz w:val="22"/>
          <w:szCs w:val="22"/>
        </w:rPr>
        <w:t xml:space="preserve"> in the context of improving infection control practice</w:t>
      </w:r>
      <w:r w:rsidR="008C5790" w:rsidRPr="00C4235B">
        <w:rPr>
          <w:rFonts w:ascii="Calibri" w:hAnsi="Calibri" w:cs="Calibri"/>
          <w:sz w:val="22"/>
          <w:szCs w:val="22"/>
        </w:rPr>
        <w:t>.</w:t>
      </w:r>
      <w:r w:rsidRPr="00C4235B">
        <w:rPr>
          <w:rFonts w:ascii="Calibri" w:hAnsi="Calibri" w:cs="Calibri"/>
          <w:sz w:val="22"/>
          <w:szCs w:val="22"/>
        </w:rPr>
        <w:t xml:space="preserve"> </w:t>
      </w:r>
      <w:r w:rsidRPr="00C4235B">
        <w:rPr>
          <w:rFonts w:ascii="Calibri" w:hAnsi="Calibri" w:cs="Verdana"/>
          <w:sz w:val="22"/>
          <w:szCs w:val="22"/>
          <w:lang w:val="en-GB"/>
        </w:rPr>
        <w:fldChar w:fldCharType="begin" w:fldLock="1"/>
      </w:r>
      <w:r w:rsidR="00C45614" w:rsidRPr="00C4235B">
        <w:rPr>
          <w:rFonts w:ascii="Calibri" w:hAnsi="Calibri" w:cs="Verdana"/>
          <w:sz w:val="22"/>
          <w:szCs w:val="22"/>
          <w:lang w:val="en-GB"/>
        </w:rPr>
        <w:instrText>ADDIN CSL_CITATION { "citationItems" : [ { "id" : "ITEM-1", "itemData" : { "ISSN" : "1460-2091", "abstract" : "OBJECTIVES: Between 1998 and 2000, 95.6% of methicillin-resistant Staphylococcus aureus (MRSA) bacteraemias in the UK were due to two epidemic strains, namely EMRSA-15 or EMRSA-16 (60.2% and 35.4%, respectively). We sought to determine the proportions of these strains before and after the general decline in MRSA bacteraemia that began around 2004.\n\nMETHODS: Consecutive MRSA isolates collected in 2001, 2003, 2005 and 2007 by the BSAC Bacteraemia Surveillance Programme were categorized to multilocus sequence typing (MLST) clonal complex and to SCCmec type by PCR. MICs were determined by the BSAC method. Data trends were tested for significance using a generalized linear regression model.\n\nRESULTS: Collectively, EMRSA-15 and EMRSA-16 consistently accounted for approximately 95% of MRSA studied between 2001 and 2007, but the proportions of EMRSA-16 declined from 21.4% in 2001 to 9% in 2007 (P &lt; 0.05), whilst the proportion of EMRSA-15 rose commensurately, accounting for 85% of MRSA in 2007. Ciprofloxacin and erythromycin resistance were common amongst both EMRSA-15 and EMRSA-16.\n\nCONCLUSIONS: EMRSA-15 and EMRSA-16 remain the main MRSA strains in bacteraemia in the UK, but the proportion of EMRSA-16 declined from the late 1990 s, thus preceding the general decline in MRSA bacteraemias that began in the middle of the present decade.", "author" : [ { "dropping-particle" : "", "family" : "Ellington", "given" : "Matthew J", "non-dropping-particle" : "", "parse-names" : false, "suffix" : "" }, { "dropping-particle" : "", "family" : "Hope", "given" : "Russell", "non-dropping-particle" : "", "parse-names" : false, "suffix" : "" }, { "dropping-particle" : "", "family" : "Livermore", "given" : "David M", "non-dropping-particle" : "", "parse-names" : false, "suffix" : "" }, { "dropping-particle" : "", "family" : "Kearns", "given" : "Angela M", "non-dropping-particle" : "", "parse-names" : false, "suffix" : "" }, { "dropping-particle" : "", "family" : "Henderson", "given" : "Katherine", "non-dropping-particle" : "", "parse-names" : false, "suffix" : "" }, { "dropping-particle" : "", "family" : "Cookson", "given" : "Barry D", "non-dropping-particle" : "", "parse-names" : false, "suffix" : "" }, { "dropping-particle" : "", "family" : "Pearson", "given" : "Andrew", "non-dropping-particle" : "", "parse-names" : false, "suffix" : "" }, { "dropping-particle" : "", "family" : "Johnson", "given" : "Alan P", "non-dropping-particle" : "", "parse-names" : false, "suffix" : "" } ], "container-title" : "The Journal of antimicrobial chemotherapy", "id" : "ITEM-1", "issue" : "3", "issued" : { "date-parts" : [ [ "2010", "3", "1" ] ] }, "page" : "446-8", "title" : "Decline of EMRSA-16 amongst methicillin-resistant Staphylococcus aureus causing bacteraemias in the UK between 2001 and 2007.", "type" : "article-journal", "volume" : "65" }, "uris" : [ "http://www.mendeley.com/documents/?uuid=82c76a67-d613-4bf1-bdd3-0e5bc05f4186" ] } ], "mendeley" : { "formattedCitation" : "&lt;sup&gt;43&lt;/sup&gt;", "plainTextFormattedCitation" : "43", "previouslyFormattedCitation" : "&lt;sup&gt;43&lt;/sup&gt;" }, "properties" : { "noteIndex" : 0 }, "schema" : "https://github.com/citation-style-language/schema/raw/master/csl-citation.json" }</w:instrText>
      </w:r>
      <w:r w:rsidRPr="00C4235B">
        <w:rPr>
          <w:rFonts w:ascii="Calibri" w:hAnsi="Calibri" w:cs="Verdana"/>
          <w:sz w:val="22"/>
          <w:szCs w:val="22"/>
          <w:lang w:val="en-GB"/>
        </w:rPr>
        <w:fldChar w:fldCharType="separate"/>
      </w:r>
      <w:r w:rsidR="00C45614" w:rsidRPr="00C4235B">
        <w:rPr>
          <w:rFonts w:ascii="Calibri" w:hAnsi="Calibri" w:cs="Verdana"/>
          <w:noProof/>
          <w:sz w:val="22"/>
          <w:szCs w:val="22"/>
          <w:vertAlign w:val="superscript"/>
          <w:lang w:val="en-GB"/>
        </w:rPr>
        <w:t>43</w:t>
      </w:r>
      <w:r w:rsidRPr="00C4235B">
        <w:rPr>
          <w:rFonts w:ascii="Calibri" w:hAnsi="Calibri" w:cs="Verdana"/>
          <w:sz w:val="22"/>
          <w:szCs w:val="22"/>
          <w:lang w:val="en-GB"/>
        </w:rPr>
        <w:fldChar w:fldCharType="end"/>
      </w:r>
      <w:r w:rsidRPr="00C4235B">
        <w:rPr>
          <w:rFonts w:ascii="Calibri" w:hAnsi="Calibri" w:cs="Calibri"/>
          <w:sz w:val="22"/>
          <w:szCs w:val="22"/>
        </w:rPr>
        <w:t xml:space="preserve"> </w:t>
      </w:r>
      <w:r w:rsidRPr="00C4235B">
        <w:rPr>
          <w:rFonts w:ascii="Calibri" w:hAnsi="Calibri" w:cs="Verdana"/>
          <w:sz w:val="22"/>
          <w:szCs w:val="22"/>
          <w:lang w:val="en-GB"/>
        </w:rPr>
        <w:t xml:space="preserve">Thirdly, a conservative approach to MRSA control - where mupirocin prescription is targeted to MRSA carriers only - may </w:t>
      </w:r>
      <w:r w:rsidR="002D7C82" w:rsidRPr="00C4235B">
        <w:rPr>
          <w:rFonts w:ascii="Calibri" w:hAnsi="Calibri" w:cs="Verdana"/>
          <w:sz w:val="22"/>
          <w:szCs w:val="22"/>
          <w:lang w:val="en-GB"/>
        </w:rPr>
        <w:t>not provide significant selection of</w:t>
      </w:r>
      <w:r w:rsidRPr="00C4235B">
        <w:rPr>
          <w:rFonts w:ascii="Calibri" w:hAnsi="Calibri" w:cs="Verdana"/>
          <w:sz w:val="22"/>
          <w:szCs w:val="22"/>
          <w:lang w:val="en-GB"/>
        </w:rPr>
        <w:t xml:space="preserve"> resistan</w:t>
      </w:r>
      <w:r w:rsidR="002D7C82" w:rsidRPr="00C4235B">
        <w:rPr>
          <w:rFonts w:ascii="Calibri" w:hAnsi="Calibri" w:cs="Verdana"/>
          <w:sz w:val="22"/>
          <w:szCs w:val="22"/>
          <w:lang w:val="en-GB"/>
        </w:rPr>
        <w:t>ce</w:t>
      </w:r>
      <w:r w:rsidRPr="00C4235B">
        <w:rPr>
          <w:rFonts w:ascii="Calibri" w:hAnsi="Calibri" w:cs="Verdana"/>
          <w:sz w:val="22"/>
          <w:szCs w:val="22"/>
          <w:lang w:val="en-GB"/>
        </w:rPr>
        <w:t xml:space="preserve">. Indeed, simulation studies show that </w:t>
      </w:r>
      <w:r w:rsidRPr="00C4235B">
        <w:rPr>
          <w:rFonts w:ascii="Calibri" w:hAnsi="Calibri" w:cs="Calibri"/>
          <w:sz w:val="22"/>
          <w:szCs w:val="22"/>
        </w:rPr>
        <w:t>prevalence of resistance is expected to remain stable under ‘</w:t>
      </w:r>
      <w:r w:rsidRPr="00C4235B">
        <w:rPr>
          <w:rFonts w:ascii="Calibri" w:hAnsi="Calibri" w:cs="Calibri"/>
          <w:i/>
          <w:sz w:val="22"/>
          <w:szCs w:val="22"/>
        </w:rPr>
        <w:t xml:space="preserve">screen and </w:t>
      </w:r>
      <w:r w:rsidRPr="00C4235B">
        <w:rPr>
          <w:rFonts w:ascii="Calibri" w:hAnsi="Calibri" w:cs="Calibri"/>
          <w:i/>
          <w:color w:val="262626"/>
          <w:sz w:val="22"/>
          <w:szCs w:val="22"/>
        </w:rPr>
        <w:t>treat</w:t>
      </w:r>
      <w:r w:rsidRPr="00C4235B">
        <w:rPr>
          <w:rFonts w:ascii="Calibri" w:hAnsi="Calibri" w:cs="Calibri"/>
          <w:color w:val="262626"/>
          <w:sz w:val="22"/>
          <w:szCs w:val="22"/>
        </w:rPr>
        <w:t>’ guidelines whilst predicted to increase under ‘</w:t>
      </w:r>
      <w:r w:rsidRPr="00C4235B">
        <w:rPr>
          <w:rFonts w:ascii="Calibri" w:hAnsi="Calibri" w:cs="Calibri"/>
          <w:i/>
          <w:color w:val="262626"/>
          <w:sz w:val="22"/>
          <w:szCs w:val="22"/>
        </w:rPr>
        <w:t>universal</w:t>
      </w:r>
      <w:r w:rsidRPr="00C4235B">
        <w:rPr>
          <w:rFonts w:ascii="Calibri" w:hAnsi="Calibri" w:cs="Calibri"/>
          <w:color w:val="262626"/>
          <w:sz w:val="22"/>
          <w:szCs w:val="22"/>
        </w:rPr>
        <w:t xml:space="preserve">’ use (Deeny et al submitted). </w:t>
      </w:r>
    </w:p>
    <w:p w14:paraId="4A31ED5D" w14:textId="77777777" w:rsidR="006E4EEE" w:rsidRPr="00C4235B" w:rsidRDefault="006E4EEE" w:rsidP="006E4EEE">
      <w:pPr>
        <w:spacing w:line="480" w:lineRule="auto"/>
        <w:jc w:val="both"/>
        <w:rPr>
          <w:rFonts w:ascii="Calibri" w:hAnsi="Calibri" w:cs="Verdana"/>
          <w:color w:val="262626"/>
          <w:sz w:val="22"/>
          <w:szCs w:val="22"/>
          <w:lang w:val="en-GB"/>
        </w:rPr>
      </w:pPr>
    </w:p>
    <w:p w14:paraId="786BF700" w14:textId="79A97C6B" w:rsidR="006E4EEE" w:rsidRPr="00C4235B" w:rsidRDefault="006E4EEE" w:rsidP="006E4EEE">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 xml:space="preserve">Our study has a number of strengths. We determined phenotypic and genotypic resistance for a large collection of consecutive MRSA isolates from adjacent laboratories covering five different London hospitals and their adjacent community. Also, we analysed anonymised </w:t>
      </w:r>
      <w:r w:rsidRPr="00C4235B">
        <w:rPr>
          <w:rFonts w:ascii="Calibri" w:hAnsi="Calibri" w:cs="Verdana"/>
          <w:color w:val="262626"/>
          <w:sz w:val="22"/>
          <w:szCs w:val="22"/>
          <w:lang w:val="en-GB"/>
        </w:rPr>
        <w:lastRenderedPageBreak/>
        <w:t xml:space="preserve">patient-level data in order to derive risk factors for LMR and HMR. </w:t>
      </w:r>
      <w:r w:rsidRPr="00C4235B">
        <w:rPr>
          <w:rFonts w:ascii="Calibri" w:hAnsi="Calibri" w:cs="Verdana"/>
          <w:color w:val="262626"/>
          <w:sz w:val="22"/>
          <w:szCs w:val="22"/>
        </w:rPr>
        <w:t>These findings will prove useful to inform the development of mupirocin resistance transmission models to evaluate the threat that may arise from increasing mupirocin usage.</w:t>
      </w:r>
      <w:r w:rsidRPr="00C4235B">
        <w:rPr>
          <w:rFonts w:ascii="Calibri" w:hAnsi="Calibri" w:cs="Verdana"/>
          <w:color w:val="262626"/>
          <w:sz w:val="22"/>
          <w:szCs w:val="22"/>
          <w:lang w:val="en-GB"/>
        </w:rPr>
        <w:t xml:space="preserve"> Limitations are that we only evaluated kn</w:t>
      </w:r>
      <w:r w:rsidR="009053BD" w:rsidRPr="00C4235B">
        <w:rPr>
          <w:rFonts w:ascii="Calibri" w:hAnsi="Calibri" w:cs="Verdana"/>
          <w:color w:val="262626"/>
          <w:sz w:val="22"/>
          <w:szCs w:val="22"/>
          <w:lang w:val="en-GB"/>
        </w:rPr>
        <w:t>own mechanisms for LMR and HMR</w:t>
      </w:r>
      <w:r w:rsidR="00FD5531" w:rsidRPr="00C4235B">
        <w:rPr>
          <w:rFonts w:ascii="Calibri" w:hAnsi="Calibri" w:cs="Verdana"/>
          <w:color w:val="262626"/>
          <w:sz w:val="22"/>
          <w:szCs w:val="22"/>
          <w:lang w:val="en-GB"/>
        </w:rPr>
        <w:t xml:space="preserve"> and, </w:t>
      </w:r>
      <w:r w:rsidR="002B0C70" w:rsidRPr="00C4235B">
        <w:rPr>
          <w:rFonts w:ascii="Calibri" w:hAnsi="Calibri" w:cs="Verdana"/>
          <w:color w:val="262626"/>
          <w:sz w:val="22"/>
          <w:szCs w:val="22"/>
          <w:lang w:val="en-GB"/>
        </w:rPr>
        <w:t>although we had</w:t>
      </w:r>
      <w:r w:rsidRPr="00C4235B">
        <w:rPr>
          <w:rFonts w:ascii="Calibri" w:hAnsi="Calibri" w:cs="Verdana"/>
          <w:color w:val="262626"/>
          <w:sz w:val="22"/>
          <w:szCs w:val="22"/>
          <w:lang w:val="en-GB"/>
        </w:rPr>
        <w:t xml:space="preserve"> access to detailed clinical information, we did not have data on use of mupirocin for individual patients.</w:t>
      </w:r>
    </w:p>
    <w:p w14:paraId="60EFC29E" w14:textId="77777777" w:rsidR="006E4EEE" w:rsidRPr="00C4235B" w:rsidRDefault="006E4EEE" w:rsidP="006E4EEE">
      <w:pPr>
        <w:spacing w:line="480" w:lineRule="auto"/>
        <w:jc w:val="both"/>
        <w:rPr>
          <w:rFonts w:ascii="Calibri" w:hAnsi="Calibri" w:cs="Verdana"/>
          <w:color w:val="262626"/>
          <w:sz w:val="22"/>
          <w:szCs w:val="22"/>
          <w:lang w:val="en-GB"/>
        </w:rPr>
      </w:pPr>
    </w:p>
    <w:p w14:paraId="690A1EC2" w14:textId="315D34BD" w:rsidR="006E4EEE" w:rsidRPr="00C4235B" w:rsidRDefault="006E4EEE" w:rsidP="006E4EEE">
      <w:pPr>
        <w:autoSpaceDE w:val="0"/>
        <w:autoSpaceDN w:val="0"/>
        <w:adjustRightInd w:val="0"/>
        <w:spacing w:line="480" w:lineRule="auto"/>
        <w:jc w:val="both"/>
        <w:rPr>
          <w:rFonts w:ascii="Calibri" w:hAnsi="Calibri" w:cs="Courier New"/>
          <w:sz w:val="22"/>
          <w:szCs w:val="22"/>
        </w:rPr>
      </w:pPr>
      <w:r w:rsidRPr="00C4235B">
        <w:rPr>
          <w:rFonts w:ascii="Calibri" w:hAnsi="Calibri" w:cs="Courier New"/>
          <w:sz w:val="22"/>
          <w:szCs w:val="22"/>
        </w:rPr>
        <w:t xml:space="preserve">In summary, </w:t>
      </w:r>
      <w:r w:rsidRPr="00C4235B">
        <w:rPr>
          <w:rFonts w:ascii="Calibri" w:hAnsi="Calibri" w:cs="Verdana"/>
          <w:sz w:val="22"/>
          <w:szCs w:val="22"/>
          <w:lang w:val="en-GB"/>
        </w:rPr>
        <w:t xml:space="preserve">mupirocin resistance varies significantly by clone implying that changes in clonal epidemiology may have an important role in determining the prevalence of resistance in conjunction with selection due to mupirocin use. </w:t>
      </w:r>
      <w:r w:rsidR="00C010FB" w:rsidRPr="00C4235B">
        <w:rPr>
          <w:rFonts w:ascii="Calibri" w:hAnsi="Calibri" w:cs="Courier New"/>
          <w:sz w:val="22"/>
          <w:szCs w:val="22"/>
        </w:rPr>
        <w:t>Low</w:t>
      </w:r>
      <w:r w:rsidRPr="00C4235B">
        <w:rPr>
          <w:rFonts w:ascii="Calibri" w:hAnsi="Calibri" w:cs="Courier New"/>
          <w:sz w:val="22"/>
          <w:szCs w:val="22"/>
        </w:rPr>
        <w:t xml:space="preserve"> levels of resistance (&lt;10%) </w:t>
      </w:r>
      <w:r w:rsidRPr="00C4235B">
        <w:rPr>
          <w:rFonts w:ascii="Calibri" w:hAnsi="Calibri" w:cs="Verdana"/>
          <w:sz w:val="22"/>
          <w:szCs w:val="22"/>
          <w:lang w:val="en-GB"/>
        </w:rPr>
        <w:t xml:space="preserve">across Central / South East London after an extended period of decolonisation linked with a successful UK MRSA control programme, </w:t>
      </w:r>
      <w:r w:rsidRPr="00C4235B">
        <w:rPr>
          <w:rFonts w:ascii="Calibri" w:hAnsi="Calibri" w:cs="Courier New"/>
          <w:sz w:val="22"/>
          <w:szCs w:val="22"/>
        </w:rPr>
        <w:t xml:space="preserve">may in part be explained by the MRSA clonal population structure and specifically by ST22 being the dominant clone. We conclude that mupirocin use alone is not sufficient to predict resistance trends and that determining the local population of MRSA MLSTs and monitoring changes in the population structure may be </w:t>
      </w:r>
      <w:r w:rsidR="00C010FB" w:rsidRPr="00C4235B">
        <w:rPr>
          <w:rFonts w:ascii="Calibri" w:hAnsi="Calibri" w:cs="Courier New"/>
          <w:sz w:val="22"/>
          <w:szCs w:val="22"/>
        </w:rPr>
        <w:t xml:space="preserve">a useful way of guiding mupirocin usage policies. </w:t>
      </w:r>
    </w:p>
    <w:p w14:paraId="554CFA49" w14:textId="77777777" w:rsidR="00A92328" w:rsidRPr="00C4235B" w:rsidRDefault="00A92328" w:rsidP="00BE3360">
      <w:pPr>
        <w:spacing w:line="480" w:lineRule="auto"/>
        <w:jc w:val="both"/>
        <w:rPr>
          <w:rFonts w:ascii="Calibri" w:hAnsi="Calibri" w:cs="Verdana"/>
          <w:color w:val="262626"/>
          <w:sz w:val="22"/>
          <w:szCs w:val="22"/>
          <w:lang w:val="en-GB"/>
        </w:rPr>
      </w:pPr>
    </w:p>
    <w:p w14:paraId="052AB131" w14:textId="77777777" w:rsidR="00A92328" w:rsidRPr="00C4235B" w:rsidRDefault="00A92328" w:rsidP="00A92328">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lang w:val="en-GB"/>
        </w:rPr>
        <w:t xml:space="preserve">Funding </w:t>
      </w:r>
    </w:p>
    <w:p w14:paraId="51DC6324" w14:textId="5AE8ED62" w:rsidR="00A92328" w:rsidRPr="00C4235B" w:rsidRDefault="00DA2693" w:rsidP="00A92328">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 xml:space="preserve">Dr Jonathan Edgeworth </w:t>
      </w:r>
      <w:r w:rsidR="00A92328" w:rsidRPr="00C4235B">
        <w:rPr>
          <w:rFonts w:ascii="Calibri" w:hAnsi="Calibri" w:cs="Verdana"/>
          <w:color w:val="262626"/>
          <w:sz w:val="22"/>
          <w:szCs w:val="22"/>
          <w:lang w:val="en-GB"/>
        </w:rPr>
        <w:t xml:space="preserve">received funding from the </w:t>
      </w:r>
      <w:r w:rsidR="00B31601" w:rsidRPr="00C4235B">
        <w:rPr>
          <w:rFonts w:ascii="Calibri" w:hAnsi="Calibri" w:cs="Verdana"/>
          <w:color w:val="262626"/>
          <w:sz w:val="22"/>
          <w:szCs w:val="22"/>
          <w:lang w:val="en-GB"/>
        </w:rPr>
        <w:t>National Institute for Health Research (NIHR), Guy’s and St Thomas’ NHS Foundation Trust and King’s College London, Biomedical Research Centre</w:t>
      </w:r>
      <w:r w:rsidR="00A92328" w:rsidRPr="00C4235B">
        <w:rPr>
          <w:rFonts w:ascii="Calibri" w:hAnsi="Calibri" w:cs="Verdana"/>
          <w:color w:val="262626"/>
          <w:sz w:val="22"/>
          <w:szCs w:val="22"/>
          <w:lang w:val="en-GB"/>
        </w:rPr>
        <w:t xml:space="preserve">, </w:t>
      </w:r>
      <w:r w:rsidR="00D425D4" w:rsidRPr="00C4235B">
        <w:rPr>
          <w:rFonts w:ascii="Calibri" w:hAnsi="Calibri" w:cs="Verdana"/>
          <w:color w:val="262626"/>
          <w:sz w:val="22"/>
          <w:szCs w:val="22"/>
          <w:lang w:val="en-GB"/>
        </w:rPr>
        <w:t>Programme</w:t>
      </w:r>
      <w:r w:rsidR="00A92328" w:rsidRPr="00C4235B">
        <w:rPr>
          <w:rFonts w:ascii="Calibri" w:hAnsi="Calibri" w:cs="Verdana"/>
          <w:color w:val="262626"/>
          <w:sz w:val="22"/>
          <w:szCs w:val="22"/>
          <w:lang w:val="en-GB"/>
        </w:rPr>
        <w:t xml:space="preserve"> of Infection and Immunity</w:t>
      </w:r>
      <w:r w:rsidR="008B4918" w:rsidRPr="00C4235B">
        <w:rPr>
          <w:rFonts w:ascii="Calibri" w:hAnsi="Calibri" w:cs="Verdana"/>
          <w:color w:val="262626"/>
          <w:sz w:val="22"/>
          <w:szCs w:val="22"/>
          <w:lang w:val="en-GB"/>
        </w:rPr>
        <w:t xml:space="preserve"> (RJ112/N027)</w:t>
      </w:r>
      <w:r w:rsidRPr="00C4235B">
        <w:rPr>
          <w:rFonts w:ascii="Calibri" w:hAnsi="Calibri" w:cs="Verdana"/>
          <w:color w:val="262626"/>
          <w:sz w:val="22"/>
          <w:szCs w:val="22"/>
          <w:lang w:val="en-GB"/>
        </w:rPr>
        <w:t xml:space="preserve"> for the conduct of this research.</w:t>
      </w:r>
    </w:p>
    <w:p w14:paraId="0ED43AB7" w14:textId="77777777" w:rsidR="00A92328" w:rsidRPr="00C4235B" w:rsidRDefault="00A92328" w:rsidP="00BE3360">
      <w:pPr>
        <w:spacing w:line="480" w:lineRule="auto"/>
        <w:jc w:val="both"/>
        <w:rPr>
          <w:rFonts w:ascii="Calibri" w:hAnsi="Calibri" w:cs="Verdana"/>
          <w:color w:val="262626"/>
          <w:sz w:val="22"/>
          <w:szCs w:val="22"/>
          <w:lang w:val="en-GB"/>
        </w:rPr>
      </w:pPr>
    </w:p>
    <w:p w14:paraId="7EDD41C3" w14:textId="77777777" w:rsidR="008B4918" w:rsidRPr="00C4235B" w:rsidRDefault="008B4918" w:rsidP="00BE3360">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lang w:val="en-GB"/>
        </w:rPr>
        <w:t>Acknowledgements</w:t>
      </w:r>
    </w:p>
    <w:p w14:paraId="0930DA64" w14:textId="46A30A77" w:rsidR="00C65D4B" w:rsidRPr="00C4235B" w:rsidRDefault="008B4918" w:rsidP="002E4E55">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 xml:space="preserve">The research outlined here is part of the Infection Theme </w:t>
      </w:r>
      <w:r w:rsidR="00D425D4" w:rsidRPr="00C4235B">
        <w:rPr>
          <w:rFonts w:ascii="Calibri" w:hAnsi="Calibri" w:cs="Verdana"/>
          <w:color w:val="262626"/>
          <w:sz w:val="22"/>
          <w:szCs w:val="22"/>
          <w:lang w:val="en-GB"/>
        </w:rPr>
        <w:t>Programme</w:t>
      </w:r>
      <w:r w:rsidRPr="00C4235B">
        <w:rPr>
          <w:rFonts w:ascii="Calibri" w:hAnsi="Calibri" w:cs="Verdana"/>
          <w:color w:val="262626"/>
          <w:sz w:val="22"/>
          <w:szCs w:val="22"/>
          <w:lang w:val="en-GB"/>
        </w:rPr>
        <w:t xml:space="preserve"> of the NIHR, Collaboration for Leadership in Applied Health Research and Care South London, at King’s </w:t>
      </w:r>
      <w:r w:rsidRPr="00C4235B">
        <w:rPr>
          <w:rFonts w:ascii="Calibri" w:hAnsi="Calibri" w:cs="Verdana"/>
          <w:color w:val="262626"/>
          <w:sz w:val="22"/>
          <w:szCs w:val="22"/>
          <w:lang w:val="en-GB"/>
        </w:rPr>
        <w:lastRenderedPageBreak/>
        <w:t xml:space="preserve">College Hospital NHS Foundation Trust. </w:t>
      </w:r>
      <w:r w:rsidR="008518A2" w:rsidRPr="00C4235B">
        <w:rPr>
          <w:rFonts w:ascii="Calibri" w:hAnsi="Calibri" w:cs="Verdana"/>
          <w:color w:val="262626"/>
          <w:sz w:val="22"/>
          <w:szCs w:val="22"/>
          <w:lang w:val="en-GB"/>
        </w:rPr>
        <w:t>We thank Paul Wade for his very helpful contribution in providing mupirocin usage data for participant hospitals.</w:t>
      </w:r>
    </w:p>
    <w:p w14:paraId="3236EE3E" w14:textId="77777777" w:rsidR="00C65D4B" w:rsidRPr="00C4235B" w:rsidRDefault="00C65D4B" w:rsidP="002E4E55">
      <w:pPr>
        <w:spacing w:line="480" w:lineRule="auto"/>
        <w:jc w:val="both"/>
        <w:rPr>
          <w:rFonts w:ascii="Calibri" w:hAnsi="Calibri" w:cs="Verdana"/>
          <w:color w:val="262626"/>
          <w:sz w:val="22"/>
          <w:szCs w:val="22"/>
          <w:lang w:val="en-GB"/>
        </w:rPr>
      </w:pPr>
    </w:p>
    <w:p w14:paraId="005E980B" w14:textId="77777777" w:rsidR="00C65D4B" w:rsidRPr="00C4235B" w:rsidRDefault="00C65D4B" w:rsidP="002E4E55">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lang w:val="en-GB"/>
        </w:rPr>
        <w:t>Transparency Declarations</w:t>
      </w:r>
    </w:p>
    <w:p w14:paraId="47FB9777" w14:textId="77777777" w:rsidR="00C65D4B" w:rsidRPr="00C4235B" w:rsidRDefault="00C65D4B" w:rsidP="002E4E55">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None of the authors has any financial conflicts of interest to declare. The funding bodies had no role in study design, data collection and analysis, decision to publish, or preparation of the manuscript.</w:t>
      </w:r>
    </w:p>
    <w:p w14:paraId="19EE9649" w14:textId="77777777" w:rsidR="00C65D4B" w:rsidRPr="00C4235B" w:rsidRDefault="00C65D4B" w:rsidP="002E4E55">
      <w:pPr>
        <w:spacing w:line="480" w:lineRule="auto"/>
        <w:jc w:val="both"/>
        <w:rPr>
          <w:rFonts w:ascii="Calibri" w:hAnsi="Calibri" w:cs="Verdana"/>
          <w:color w:val="262626"/>
          <w:sz w:val="22"/>
          <w:szCs w:val="22"/>
          <w:lang w:val="en-GB"/>
        </w:rPr>
      </w:pPr>
    </w:p>
    <w:p w14:paraId="71083F84" w14:textId="77777777" w:rsidR="00C65D4B" w:rsidRPr="00C4235B" w:rsidRDefault="00C65D4B" w:rsidP="002E4E55">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lang w:val="en-GB"/>
        </w:rPr>
        <w:t>Disclaimer</w:t>
      </w:r>
    </w:p>
    <w:p w14:paraId="6479925A" w14:textId="77777777" w:rsidR="002E4E55" w:rsidRPr="00C4235B" w:rsidRDefault="008B4918" w:rsidP="002E4E55">
      <w:pPr>
        <w:spacing w:line="480" w:lineRule="auto"/>
        <w:jc w:val="both"/>
        <w:rPr>
          <w:rFonts w:ascii="Calibri" w:hAnsi="Calibri" w:cs="Verdana"/>
          <w:color w:val="262626"/>
          <w:sz w:val="22"/>
          <w:szCs w:val="22"/>
          <w:lang w:val="en-GB"/>
        </w:rPr>
      </w:pPr>
      <w:r w:rsidRPr="00C4235B">
        <w:rPr>
          <w:rFonts w:ascii="Calibri" w:hAnsi="Calibri" w:cs="Verdana"/>
          <w:color w:val="262626"/>
          <w:sz w:val="22"/>
          <w:szCs w:val="22"/>
          <w:lang w:val="en-GB"/>
        </w:rPr>
        <w:t>The views expressed are those of the authors and not necessarily tho</w:t>
      </w:r>
      <w:r w:rsidR="00DA2693" w:rsidRPr="00C4235B">
        <w:rPr>
          <w:rFonts w:ascii="Calibri" w:hAnsi="Calibri" w:cs="Verdana"/>
          <w:color w:val="262626"/>
          <w:sz w:val="22"/>
          <w:szCs w:val="22"/>
          <w:lang w:val="en-GB"/>
        </w:rPr>
        <w:t>se of the NHS, the NIHR or the Department of Health.</w:t>
      </w:r>
    </w:p>
    <w:p w14:paraId="26F07A03" w14:textId="77777777" w:rsidR="00C65D4B" w:rsidRPr="00C4235B" w:rsidRDefault="00C65D4B" w:rsidP="002E4E55">
      <w:pPr>
        <w:spacing w:line="480" w:lineRule="auto"/>
        <w:jc w:val="both"/>
        <w:rPr>
          <w:rFonts w:ascii="Calibri" w:hAnsi="Calibri" w:cs="Verdana"/>
          <w:color w:val="262626"/>
          <w:sz w:val="22"/>
          <w:szCs w:val="22"/>
          <w:lang w:val="en-GB"/>
        </w:rPr>
      </w:pPr>
    </w:p>
    <w:p w14:paraId="72858D78" w14:textId="77777777" w:rsidR="00C65D4B" w:rsidRPr="00C4235B" w:rsidRDefault="00C65D4B" w:rsidP="002E4E55">
      <w:pPr>
        <w:spacing w:line="480" w:lineRule="auto"/>
        <w:jc w:val="both"/>
        <w:rPr>
          <w:rFonts w:ascii="Calibri" w:hAnsi="Calibri" w:cs="Verdana"/>
          <w:color w:val="262626"/>
          <w:sz w:val="22"/>
          <w:szCs w:val="22"/>
          <w:lang w:val="en-GB"/>
        </w:rPr>
        <w:sectPr w:rsidR="00C65D4B" w:rsidRPr="00C4235B" w:rsidSect="006D6EEF">
          <w:pgSz w:w="11900" w:h="16840" w:code="9"/>
          <w:pgMar w:top="1440" w:right="1797" w:bottom="1440" w:left="1797" w:header="709" w:footer="709" w:gutter="0"/>
          <w:lnNumType w:countBy="1" w:restart="continuous"/>
          <w:cols w:space="708"/>
          <w:docGrid w:linePitch="360"/>
        </w:sectPr>
      </w:pPr>
    </w:p>
    <w:p w14:paraId="08912045" w14:textId="77777777" w:rsidR="00BE3360" w:rsidRPr="00C4235B" w:rsidRDefault="002E4E55" w:rsidP="002E4E55">
      <w:pPr>
        <w:spacing w:line="480" w:lineRule="auto"/>
        <w:jc w:val="both"/>
        <w:rPr>
          <w:rFonts w:ascii="Calibri" w:hAnsi="Calibri" w:cs="Verdana"/>
          <w:color w:val="262626"/>
          <w:sz w:val="22"/>
          <w:szCs w:val="22"/>
        </w:rPr>
      </w:pPr>
      <w:r w:rsidRPr="00C4235B">
        <w:rPr>
          <w:rFonts w:ascii="Calibri" w:hAnsi="Calibri" w:cs="Verdana"/>
          <w:b/>
          <w:color w:val="262626"/>
          <w:sz w:val="22"/>
          <w:szCs w:val="22"/>
        </w:rPr>
        <w:lastRenderedPageBreak/>
        <w:t>Table 1</w:t>
      </w:r>
      <w:r w:rsidR="00FE35C6" w:rsidRPr="00C4235B">
        <w:rPr>
          <w:rFonts w:ascii="Calibri" w:hAnsi="Calibri" w:cs="Verdana"/>
          <w:b/>
          <w:color w:val="262626"/>
          <w:sz w:val="22"/>
          <w:szCs w:val="22"/>
        </w:rPr>
        <w:t>.</w:t>
      </w:r>
      <w:r w:rsidR="00EE6993" w:rsidRPr="00C4235B">
        <w:rPr>
          <w:rFonts w:ascii="Calibri" w:hAnsi="Calibri" w:cs="Verdana"/>
          <w:b/>
          <w:color w:val="262626"/>
          <w:sz w:val="22"/>
          <w:szCs w:val="22"/>
        </w:rPr>
        <w:t xml:space="preserve"> </w:t>
      </w:r>
      <w:r w:rsidR="00EE6993" w:rsidRPr="00C4235B">
        <w:rPr>
          <w:rFonts w:ascii="Calibri" w:hAnsi="Calibri" w:cs="Verdana"/>
          <w:color w:val="262626"/>
          <w:sz w:val="22"/>
          <w:szCs w:val="22"/>
        </w:rPr>
        <w:t xml:space="preserve">Risk factors </w:t>
      </w:r>
      <w:r w:rsidR="000151EE" w:rsidRPr="00C4235B">
        <w:rPr>
          <w:rFonts w:ascii="Calibri" w:hAnsi="Calibri" w:cs="Verdana"/>
          <w:color w:val="262626"/>
          <w:sz w:val="22"/>
          <w:szCs w:val="22"/>
        </w:rPr>
        <w:t>of</w:t>
      </w:r>
      <w:r w:rsidR="00EE6993" w:rsidRPr="00C4235B">
        <w:rPr>
          <w:rFonts w:ascii="Calibri" w:hAnsi="Calibri" w:cs="Verdana"/>
          <w:color w:val="262626"/>
          <w:sz w:val="22"/>
          <w:szCs w:val="22"/>
        </w:rPr>
        <w:t xml:space="preserve"> </w:t>
      </w:r>
      <w:r w:rsidR="000D50B1" w:rsidRPr="00C4235B">
        <w:rPr>
          <w:rFonts w:ascii="Calibri" w:hAnsi="Calibri" w:cs="Verdana"/>
          <w:color w:val="262626"/>
          <w:sz w:val="22"/>
          <w:szCs w:val="22"/>
        </w:rPr>
        <w:t>phenotypic</w:t>
      </w:r>
      <w:r w:rsidR="00EE6993" w:rsidRPr="00C4235B">
        <w:rPr>
          <w:rFonts w:ascii="Calibri" w:hAnsi="Calibri" w:cs="Verdana"/>
          <w:color w:val="262626"/>
          <w:sz w:val="22"/>
          <w:szCs w:val="22"/>
        </w:rPr>
        <w:t xml:space="preserve"> mupirocin resistance</w:t>
      </w:r>
      <w:r w:rsidR="000D50B1" w:rsidRPr="00C4235B">
        <w:rPr>
          <w:rFonts w:ascii="Calibri" w:hAnsi="Calibri" w:cs="Verdana"/>
          <w:color w:val="262626"/>
          <w:sz w:val="22"/>
          <w:szCs w:val="22"/>
        </w:rPr>
        <w:t xml:space="preserve"> </w:t>
      </w:r>
      <w:r w:rsidRPr="00C4235B">
        <w:rPr>
          <w:rFonts w:ascii="Calibri" w:hAnsi="Calibri" w:cs="Verdana"/>
          <w:color w:val="262626"/>
          <w:sz w:val="22"/>
          <w:szCs w:val="22"/>
        </w:rPr>
        <w:t>(</w:t>
      </w:r>
      <w:r w:rsidR="000D50B1" w:rsidRPr="00C4235B">
        <w:rPr>
          <w:rFonts w:ascii="Calibri" w:hAnsi="Calibri" w:cs="Verdana"/>
          <w:color w:val="262626"/>
          <w:sz w:val="22"/>
          <w:szCs w:val="22"/>
        </w:rPr>
        <w:t>n=795</w:t>
      </w:r>
      <w:r w:rsidRPr="00C4235B">
        <w:rPr>
          <w:rFonts w:ascii="Calibri" w:hAnsi="Calibri" w:cs="Verdana"/>
          <w:color w:val="262626"/>
          <w:sz w:val="22"/>
          <w:szCs w:val="22"/>
        </w:rPr>
        <w:t>).</w:t>
      </w:r>
    </w:p>
    <w:tbl>
      <w:tblPr>
        <w:tblW w:w="15041" w:type="dxa"/>
        <w:tblInd w:w="93" w:type="dxa"/>
        <w:tblLook w:val="04A0" w:firstRow="1" w:lastRow="0" w:firstColumn="1" w:lastColumn="0" w:noHBand="0" w:noVBand="1"/>
      </w:tblPr>
      <w:tblGrid>
        <w:gridCol w:w="3640"/>
        <w:gridCol w:w="1256"/>
        <w:gridCol w:w="683"/>
        <w:gridCol w:w="607"/>
        <w:gridCol w:w="1386"/>
        <w:gridCol w:w="1090"/>
        <w:gridCol w:w="709"/>
        <w:gridCol w:w="1251"/>
        <w:gridCol w:w="1159"/>
        <w:gridCol w:w="708"/>
        <w:gridCol w:w="1276"/>
        <w:gridCol w:w="1276"/>
      </w:tblGrid>
      <w:tr w:rsidR="006201A3" w:rsidRPr="00C4235B" w14:paraId="6FFEF525" w14:textId="77777777" w:rsidTr="006201A3">
        <w:trPr>
          <w:trHeight w:val="315"/>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428FAB4B" w14:textId="77777777" w:rsidR="006201A3" w:rsidRPr="00C4235B" w:rsidRDefault="006201A3" w:rsidP="006201A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bottom"/>
          </w:tcPr>
          <w:p w14:paraId="1CAB26E1" w14:textId="77777777" w:rsidR="006201A3" w:rsidRPr="00C4235B" w:rsidRDefault="006201A3" w:rsidP="006201A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683" w:type="dxa"/>
            <w:tcBorders>
              <w:top w:val="nil"/>
              <w:left w:val="nil"/>
              <w:bottom w:val="single" w:sz="4" w:space="0" w:color="FFFFFF"/>
              <w:right w:val="single" w:sz="4" w:space="0" w:color="FFFFFF"/>
            </w:tcBorders>
            <w:shd w:val="clear" w:color="auto" w:fill="auto"/>
            <w:noWrap/>
            <w:vAlign w:val="bottom"/>
          </w:tcPr>
          <w:p w14:paraId="6CFF35EA" w14:textId="77777777" w:rsidR="006201A3" w:rsidRPr="00C4235B" w:rsidRDefault="006201A3" w:rsidP="006201A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3083" w:type="dxa"/>
            <w:gridSpan w:val="3"/>
            <w:tcBorders>
              <w:top w:val="single" w:sz="4" w:space="0" w:color="auto"/>
              <w:left w:val="nil"/>
              <w:bottom w:val="single" w:sz="4" w:space="0" w:color="FFFFFF"/>
              <w:right w:val="single" w:sz="4" w:space="0" w:color="FFFFFF"/>
            </w:tcBorders>
            <w:shd w:val="clear" w:color="auto" w:fill="auto"/>
            <w:noWrap/>
            <w:vAlign w:val="center"/>
          </w:tcPr>
          <w:p w14:paraId="15C44A58" w14:textId="77777777" w:rsidR="006201A3" w:rsidRPr="00C4235B" w:rsidRDefault="006201A3" w:rsidP="006201A3">
            <w:pPr>
              <w:jc w:val="center"/>
              <w:rPr>
                <w:rFonts w:ascii="Calibri" w:hAnsi="Calibri"/>
                <w:b/>
                <w:bCs/>
                <w:color w:val="000000"/>
                <w:lang w:val="en-GB" w:eastAsia="en-GB"/>
              </w:rPr>
            </w:pPr>
            <w:r w:rsidRPr="00C4235B">
              <w:rPr>
                <w:rFonts w:ascii="Calibri" w:hAnsi="Calibri"/>
                <w:b/>
                <w:bCs/>
                <w:color w:val="000000"/>
                <w:lang w:val="en-GB" w:eastAsia="en-GB"/>
              </w:rPr>
              <w:t>Any Mupirocin Resistance</w:t>
            </w:r>
          </w:p>
        </w:tc>
        <w:tc>
          <w:tcPr>
            <w:tcW w:w="3119" w:type="dxa"/>
            <w:gridSpan w:val="3"/>
            <w:tcBorders>
              <w:top w:val="single" w:sz="4" w:space="0" w:color="auto"/>
              <w:left w:val="nil"/>
              <w:bottom w:val="single" w:sz="4" w:space="0" w:color="FFFFFF"/>
              <w:right w:val="single" w:sz="4" w:space="0" w:color="FFFFFF"/>
            </w:tcBorders>
            <w:shd w:val="clear" w:color="auto" w:fill="auto"/>
            <w:noWrap/>
            <w:vAlign w:val="center"/>
          </w:tcPr>
          <w:p w14:paraId="2664E105" w14:textId="77777777" w:rsidR="006201A3" w:rsidRPr="00C4235B" w:rsidRDefault="006201A3" w:rsidP="006201A3">
            <w:pPr>
              <w:rPr>
                <w:rFonts w:ascii="Calibri" w:hAnsi="Calibri"/>
                <w:b/>
                <w:bCs/>
                <w:color w:val="000000"/>
                <w:lang w:val="en-GB" w:eastAsia="en-GB"/>
              </w:rPr>
            </w:pPr>
            <w:r w:rsidRPr="00C4235B">
              <w:rPr>
                <w:rFonts w:ascii="Calibri" w:hAnsi="Calibri"/>
                <w:b/>
                <w:bCs/>
                <w:color w:val="000000"/>
                <w:lang w:val="en-GB" w:eastAsia="en-GB"/>
              </w:rPr>
              <w:t>Low Mupirocin Resistance</w:t>
            </w:r>
          </w:p>
        </w:tc>
        <w:tc>
          <w:tcPr>
            <w:tcW w:w="3260" w:type="dxa"/>
            <w:gridSpan w:val="3"/>
            <w:tcBorders>
              <w:top w:val="single" w:sz="4" w:space="0" w:color="auto"/>
              <w:left w:val="nil"/>
              <w:bottom w:val="single" w:sz="4" w:space="0" w:color="FFFFFF"/>
              <w:right w:val="single" w:sz="4" w:space="0" w:color="FFFFFF"/>
            </w:tcBorders>
            <w:shd w:val="clear" w:color="auto" w:fill="auto"/>
            <w:noWrap/>
            <w:vAlign w:val="center"/>
          </w:tcPr>
          <w:p w14:paraId="0719487F" w14:textId="77777777" w:rsidR="006201A3" w:rsidRPr="00C4235B" w:rsidRDefault="006201A3" w:rsidP="006201A3">
            <w:pPr>
              <w:jc w:val="center"/>
              <w:rPr>
                <w:rFonts w:ascii="Calibri" w:hAnsi="Calibri"/>
                <w:b/>
                <w:bCs/>
                <w:color w:val="000000"/>
                <w:lang w:val="en-GB" w:eastAsia="en-GB"/>
              </w:rPr>
            </w:pPr>
            <w:r w:rsidRPr="00C4235B">
              <w:rPr>
                <w:rFonts w:ascii="Calibri" w:hAnsi="Calibri"/>
                <w:b/>
                <w:bCs/>
                <w:color w:val="000000"/>
                <w:lang w:val="en-GB" w:eastAsia="en-GB"/>
              </w:rPr>
              <w:t>High Mupirocin Resistance</w:t>
            </w:r>
          </w:p>
        </w:tc>
      </w:tr>
      <w:tr w:rsidR="006201A3" w:rsidRPr="00C4235B" w14:paraId="41EA5C5E" w14:textId="77777777" w:rsidTr="006201A3">
        <w:trPr>
          <w:trHeight w:val="75"/>
        </w:trPr>
        <w:tc>
          <w:tcPr>
            <w:tcW w:w="3640" w:type="dxa"/>
            <w:tcBorders>
              <w:top w:val="nil"/>
              <w:left w:val="single" w:sz="4" w:space="0" w:color="FFFFFF"/>
              <w:bottom w:val="nil"/>
              <w:right w:val="single" w:sz="4" w:space="0" w:color="FFFFFF"/>
            </w:tcBorders>
            <w:shd w:val="clear" w:color="auto" w:fill="auto"/>
            <w:noWrap/>
            <w:vAlign w:val="center"/>
          </w:tcPr>
          <w:p w14:paraId="230F7172"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nil"/>
              <w:right w:val="single" w:sz="4" w:space="0" w:color="FFFFFF"/>
            </w:tcBorders>
            <w:shd w:val="clear" w:color="auto" w:fill="auto"/>
            <w:noWrap/>
            <w:vAlign w:val="center"/>
          </w:tcPr>
          <w:p w14:paraId="227FF690"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nil"/>
              <w:right w:val="single" w:sz="4" w:space="0" w:color="FFFFFF"/>
            </w:tcBorders>
            <w:shd w:val="clear" w:color="auto" w:fill="auto"/>
            <w:noWrap/>
            <w:vAlign w:val="center"/>
          </w:tcPr>
          <w:p w14:paraId="2222A51E"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3083" w:type="dxa"/>
            <w:gridSpan w:val="3"/>
            <w:tcBorders>
              <w:top w:val="single" w:sz="4" w:space="0" w:color="FFFFFF"/>
              <w:left w:val="nil"/>
              <w:bottom w:val="nil"/>
              <w:right w:val="single" w:sz="4" w:space="0" w:color="FFFFFF"/>
            </w:tcBorders>
            <w:shd w:val="clear" w:color="auto" w:fill="auto"/>
            <w:noWrap/>
            <w:vAlign w:val="center"/>
          </w:tcPr>
          <w:p w14:paraId="26252938" w14:textId="77777777" w:rsidR="006201A3" w:rsidRPr="00C4235B" w:rsidRDefault="006201A3" w:rsidP="006201A3">
            <w:pPr>
              <w:jc w:val="center"/>
              <w:rPr>
                <w:rFonts w:ascii="Calibri" w:hAnsi="Calibri"/>
                <w:b/>
                <w:bCs/>
                <w:sz w:val="8"/>
                <w:szCs w:val="8"/>
                <w:lang w:val="en-GB" w:eastAsia="en-GB"/>
              </w:rPr>
            </w:pPr>
            <w:r w:rsidRPr="00C4235B">
              <w:rPr>
                <w:rFonts w:ascii="Calibri" w:hAnsi="Calibri"/>
                <w:b/>
                <w:bCs/>
                <w:sz w:val="8"/>
                <w:szCs w:val="8"/>
                <w:lang w:val="en-GB" w:eastAsia="en-GB"/>
              </w:rPr>
              <w:t> </w:t>
            </w:r>
          </w:p>
        </w:tc>
        <w:tc>
          <w:tcPr>
            <w:tcW w:w="3119" w:type="dxa"/>
            <w:gridSpan w:val="3"/>
            <w:tcBorders>
              <w:top w:val="single" w:sz="4" w:space="0" w:color="FFFFFF"/>
              <w:left w:val="nil"/>
              <w:bottom w:val="nil"/>
              <w:right w:val="single" w:sz="4" w:space="0" w:color="FFFFFF"/>
            </w:tcBorders>
            <w:shd w:val="clear" w:color="auto" w:fill="auto"/>
            <w:noWrap/>
            <w:vAlign w:val="center"/>
          </w:tcPr>
          <w:p w14:paraId="7AAB2175" w14:textId="77777777" w:rsidR="006201A3" w:rsidRPr="00C4235B" w:rsidRDefault="006201A3" w:rsidP="006201A3">
            <w:pPr>
              <w:rPr>
                <w:rFonts w:ascii="Calibri" w:hAnsi="Calibri"/>
                <w:b/>
                <w:bCs/>
                <w:sz w:val="8"/>
                <w:szCs w:val="8"/>
                <w:lang w:val="en-GB" w:eastAsia="en-GB"/>
              </w:rPr>
            </w:pPr>
            <w:r w:rsidRPr="00C4235B">
              <w:rPr>
                <w:rFonts w:ascii="Calibri" w:hAnsi="Calibri"/>
                <w:b/>
                <w:bCs/>
                <w:sz w:val="8"/>
                <w:szCs w:val="8"/>
                <w:lang w:val="en-GB" w:eastAsia="en-GB"/>
              </w:rPr>
              <w:t> </w:t>
            </w:r>
          </w:p>
        </w:tc>
        <w:tc>
          <w:tcPr>
            <w:tcW w:w="3260" w:type="dxa"/>
            <w:gridSpan w:val="3"/>
            <w:tcBorders>
              <w:top w:val="single" w:sz="4" w:space="0" w:color="FFFFFF"/>
              <w:left w:val="nil"/>
              <w:bottom w:val="nil"/>
              <w:right w:val="single" w:sz="4" w:space="0" w:color="FFFFFF"/>
            </w:tcBorders>
            <w:shd w:val="clear" w:color="auto" w:fill="auto"/>
            <w:noWrap/>
            <w:vAlign w:val="center"/>
          </w:tcPr>
          <w:p w14:paraId="122F76B9" w14:textId="77777777" w:rsidR="006201A3" w:rsidRPr="00C4235B" w:rsidRDefault="006201A3" w:rsidP="006201A3">
            <w:pPr>
              <w:jc w:val="center"/>
              <w:rPr>
                <w:rFonts w:ascii="Calibri" w:hAnsi="Calibri"/>
                <w:b/>
                <w:bCs/>
                <w:color w:val="000000"/>
                <w:sz w:val="8"/>
                <w:szCs w:val="8"/>
                <w:lang w:val="en-GB" w:eastAsia="en-GB"/>
              </w:rPr>
            </w:pPr>
            <w:r w:rsidRPr="00C4235B">
              <w:rPr>
                <w:rFonts w:ascii="Calibri" w:hAnsi="Calibri"/>
                <w:b/>
                <w:bCs/>
                <w:color w:val="000000"/>
                <w:sz w:val="8"/>
                <w:szCs w:val="8"/>
                <w:lang w:val="en-GB" w:eastAsia="en-GB"/>
              </w:rPr>
              <w:t> </w:t>
            </w:r>
          </w:p>
        </w:tc>
      </w:tr>
      <w:tr w:rsidR="006201A3" w:rsidRPr="00C4235B" w14:paraId="3BF19950" w14:textId="77777777" w:rsidTr="006201A3">
        <w:trPr>
          <w:trHeight w:val="300"/>
        </w:trPr>
        <w:tc>
          <w:tcPr>
            <w:tcW w:w="3640" w:type="dxa"/>
            <w:tcBorders>
              <w:top w:val="single" w:sz="4" w:space="0" w:color="auto"/>
              <w:left w:val="single" w:sz="4" w:space="0" w:color="FFFFFF"/>
              <w:bottom w:val="single" w:sz="4" w:space="0" w:color="auto"/>
              <w:right w:val="single" w:sz="4" w:space="0" w:color="FFFFFF"/>
            </w:tcBorders>
            <w:shd w:val="clear" w:color="auto" w:fill="auto"/>
            <w:noWrap/>
            <w:vAlign w:val="center"/>
          </w:tcPr>
          <w:p w14:paraId="56E64EB9"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Variable</w:t>
            </w:r>
          </w:p>
        </w:tc>
        <w:tc>
          <w:tcPr>
            <w:tcW w:w="1256" w:type="dxa"/>
            <w:tcBorders>
              <w:top w:val="single" w:sz="4" w:space="0" w:color="auto"/>
              <w:left w:val="nil"/>
              <w:bottom w:val="single" w:sz="4" w:space="0" w:color="auto"/>
              <w:right w:val="single" w:sz="4" w:space="0" w:color="FFFFFF"/>
            </w:tcBorders>
            <w:shd w:val="clear" w:color="auto" w:fill="auto"/>
            <w:noWrap/>
            <w:vAlign w:val="center"/>
          </w:tcPr>
          <w:p w14:paraId="5C670179"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Levels</w:t>
            </w:r>
          </w:p>
        </w:tc>
        <w:tc>
          <w:tcPr>
            <w:tcW w:w="683" w:type="dxa"/>
            <w:tcBorders>
              <w:top w:val="single" w:sz="4" w:space="0" w:color="auto"/>
              <w:left w:val="nil"/>
              <w:bottom w:val="single" w:sz="4" w:space="0" w:color="auto"/>
              <w:right w:val="single" w:sz="4" w:space="0" w:color="FFFFFF"/>
            </w:tcBorders>
            <w:shd w:val="clear" w:color="auto" w:fill="auto"/>
            <w:noWrap/>
            <w:vAlign w:val="center"/>
          </w:tcPr>
          <w:p w14:paraId="76B058DE"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Total</w:t>
            </w:r>
          </w:p>
        </w:tc>
        <w:tc>
          <w:tcPr>
            <w:tcW w:w="607" w:type="dxa"/>
            <w:tcBorders>
              <w:top w:val="single" w:sz="4" w:space="0" w:color="auto"/>
              <w:left w:val="nil"/>
              <w:bottom w:val="single" w:sz="4" w:space="0" w:color="auto"/>
              <w:right w:val="single" w:sz="4" w:space="0" w:color="FFFFFF"/>
            </w:tcBorders>
            <w:shd w:val="clear" w:color="auto" w:fill="auto"/>
            <w:noWrap/>
            <w:vAlign w:val="center"/>
          </w:tcPr>
          <w:p w14:paraId="664E3BA6"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OR</w:t>
            </w:r>
          </w:p>
        </w:tc>
        <w:tc>
          <w:tcPr>
            <w:tcW w:w="1386" w:type="dxa"/>
            <w:tcBorders>
              <w:top w:val="single" w:sz="4" w:space="0" w:color="auto"/>
              <w:left w:val="nil"/>
              <w:bottom w:val="single" w:sz="4" w:space="0" w:color="auto"/>
              <w:right w:val="single" w:sz="4" w:space="0" w:color="FFFFFF"/>
            </w:tcBorders>
            <w:shd w:val="clear" w:color="auto" w:fill="auto"/>
            <w:noWrap/>
            <w:vAlign w:val="center"/>
          </w:tcPr>
          <w:p w14:paraId="62534B02"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95% CI</w:t>
            </w:r>
          </w:p>
        </w:tc>
        <w:tc>
          <w:tcPr>
            <w:tcW w:w="1090" w:type="dxa"/>
            <w:tcBorders>
              <w:top w:val="single" w:sz="4" w:space="0" w:color="auto"/>
              <w:left w:val="nil"/>
              <w:bottom w:val="single" w:sz="4" w:space="0" w:color="auto"/>
              <w:right w:val="single" w:sz="4" w:space="0" w:color="FFFFFF"/>
            </w:tcBorders>
            <w:shd w:val="clear" w:color="auto" w:fill="auto"/>
            <w:noWrap/>
            <w:vAlign w:val="center"/>
          </w:tcPr>
          <w:p w14:paraId="307187A9"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p-Value</w:t>
            </w:r>
          </w:p>
        </w:tc>
        <w:tc>
          <w:tcPr>
            <w:tcW w:w="709" w:type="dxa"/>
            <w:tcBorders>
              <w:top w:val="single" w:sz="4" w:space="0" w:color="auto"/>
              <w:left w:val="nil"/>
              <w:bottom w:val="single" w:sz="4" w:space="0" w:color="auto"/>
              <w:right w:val="single" w:sz="4" w:space="0" w:color="FFFFFF"/>
            </w:tcBorders>
            <w:shd w:val="clear" w:color="auto" w:fill="auto"/>
            <w:noWrap/>
            <w:vAlign w:val="center"/>
          </w:tcPr>
          <w:p w14:paraId="0E6E2282"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OR</w:t>
            </w:r>
          </w:p>
        </w:tc>
        <w:tc>
          <w:tcPr>
            <w:tcW w:w="1251" w:type="dxa"/>
            <w:tcBorders>
              <w:top w:val="single" w:sz="4" w:space="0" w:color="auto"/>
              <w:left w:val="nil"/>
              <w:bottom w:val="single" w:sz="4" w:space="0" w:color="auto"/>
              <w:right w:val="single" w:sz="4" w:space="0" w:color="FFFFFF"/>
            </w:tcBorders>
            <w:shd w:val="clear" w:color="auto" w:fill="auto"/>
            <w:noWrap/>
            <w:vAlign w:val="center"/>
          </w:tcPr>
          <w:p w14:paraId="322E8CF9"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95% CI</w:t>
            </w:r>
          </w:p>
        </w:tc>
        <w:tc>
          <w:tcPr>
            <w:tcW w:w="1159" w:type="dxa"/>
            <w:tcBorders>
              <w:top w:val="single" w:sz="4" w:space="0" w:color="auto"/>
              <w:left w:val="nil"/>
              <w:bottom w:val="single" w:sz="4" w:space="0" w:color="auto"/>
              <w:right w:val="single" w:sz="4" w:space="0" w:color="FFFFFF"/>
            </w:tcBorders>
            <w:shd w:val="clear" w:color="auto" w:fill="auto"/>
            <w:noWrap/>
            <w:vAlign w:val="center"/>
          </w:tcPr>
          <w:p w14:paraId="3EE30BB1"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p-Value</w:t>
            </w:r>
          </w:p>
        </w:tc>
        <w:tc>
          <w:tcPr>
            <w:tcW w:w="708" w:type="dxa"/>
            <w:tcBorders>
              <w:top w:val="single" w:sz="4" w:space="0" w:color="auto"/>
              <w:left w:val="nil"/>
              <w:bottom w:val="single" w:sz="4" w:space="0" w:color="auto"/>
              <w:right w:val="single" w:sz="4" w:space="0" w:color="FFFFFF"/>
            </w:tcBorders>
            <w:shd w:val="clear" w:color="auto" w:fill="auto"/>
            <w:noWrap/>
            <w:vAlign w:val="center"/>
          </w:tcPr>
          <w:p w14:paraId="274459F9"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OR</w:t>
            </w:r>
          </w:p>
        </w:tc>
        <w:tc>
          <w:tcPr>
            <w:tcW w:w="1276" w:type="dxa"/>
            <w:tcBorders>
              <w:top w:val="single" w:sz="4" w:space="0" w:color="auto"/>
              <w:left w:val="nil"/>
              <w:bottom w:val="single" w:sz="4" w:space="0" w:color="auto"/>
              <w:right w:val="single" w:sz="4" w:space="0" w:color="FFFFFF"/>
            </w:tcBorders>
            <w:shd w:val="clear" w:color="auto" w:fill="auto"/>
            <w:noWrap/>
            <w:vAlign w:val="center"/>
          </w:tcPr>
          <w:p w14:paraId="043C62AD"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95% CI</w:t>
            </w:r>
          </w:p>
        </w:tc>
        <w:tc>
          <w:tcPr>
            <w:tcW w:w="1276" w:type="dxa"/>
            <w:tcBorders>
              <w:top w:val="single" w:sz="4" w:space="0" w:color="auto"/>
              <w:left w:val="nil"/>
              <w:bottom w:val="single" w:sz="4" w:space="0" w:color="auto"/>
              <w:right w:val="single" w:sz="4" w:space="0" w:color="FFFFFF"/>
            </w:tcBorders>
            <w:shd w:val="clear" w:color="auto" w:fill="auto"/>
            <w:noWrap/>
            <w:vAlign w:val="center"/>
          </w:tcPr>
          <w:p w14:paraId="1BA249B0" w14:textId="77777777" w:rsidR="006201A3" w:rsidRPr="00C4235B" w:rsidRDefault="006201A3" w:rsidP="006201A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p-Value</w:t>
            </w:r>
          </w:p>
        </w:tc>
      </w:tr>
      <w:tr w:rsidR="006201A3" w:rsidRPr="00C4235B" w14:paraId="1BAF92A3" w14:textId="77777777" w:rsidTr="006201A3">
        <w:trPr>
          <w:trHeight w:val="13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E936AA1"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386E70CA"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7FE9C81A"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46AE7BAA"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2ECB0A17"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3E4EEC5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74CCE911"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741624DD"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10911D83"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2A25DB5F"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095D8882"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644A9128"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r>
      <w:tr w:rsidR="006201A3" w:rsidRPr="00C4235B" w14:paraId="7431B267"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999284B"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Episode Type</w:t>
            </w:r>
          </w:p>
        </w:tc>
        <w:tc>
          <w:tcPr>
            <w:tcW w:w="1256" w:type="dxa"/>
            <w:tcBorders>
              <w:top w:val="nil"/>
              <w:left w:val="nil"/>
              <w:bottom w:val="single" w:sz="4" w:space="0" w:color="FFFFFF"/>
              <w:right w:val="single" w:sz="4" w:space="0" w:color="FFFFFF"/>
            </w:tcBorders>
            <w:shd w:val="clear" w:color="auto" w:fill="auto"/>
            <w:noWrap/>
            <w:vAlign w:val="center"/>
          </w:tcPr>
          <w:p w14:paraId="43AB9E1C"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Community</w:t>
            </w:r>
          </w:p>
        </w:tc>
        <w:tc>
          <w:tcPr>
            <w:tcW w:w="683" w:type="dxa"/>
            <w:tcBorders>
              <w:top w:val="nil"/>
              <w:left w:val="nil"/>
              <w:bottom w:val="single" w:sz="4" w:space="0" w:color="FFFFFF"/>
              <w:right w:val="single" w:sz="4" w:space="0" w:color="FFFFFF"/>
            </w:tcBorders>
            <w:shd w:val="clear" w:color="auto" w:fill="auto"/>
            <w:noWrap/>
            <w:vAlign w:val="center"/>
          </w:tcPr>
          <w:p w14:paraId="29DD8259"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110</w:t>
            </w:r>
          </w:p>
        </w:tc>
        <w:tc>
          <w:tcPr>
            <w:tcW w:w="607" w:type="dxa"/>
            <w:tcBorders>
              <w:top w:val="nil"/>
              <w:left w:val="nil"/>
              <w:bottom w:val="single" w:sz="4" w:space="0" w:color="FFFFFF"/>
              <w:right w:val="single" w:sz="4" w:space="0" w:color="FFFFFF"/>
            </w:tcBorders>
            <w:shd w:val="clear" w:color="auto" w:fill="auto"/>
            <w:noWrap/>
            <w:vAlign w:val="center"/>
          </w:tcPr>
          <w:p w14:paraId="31DE529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3912746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140819DD"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0.002</w:t>
            </w:r>
          </w:p>
        </w:tc>
        <w:tc>
          <w:tcPr>
            <w:tcW w:w="709" w:type="dxa"/>
            <w:tcBorders>
              <w:top w:val="nil"/>
              <w:left w:val="nil"/>
              <w:bottom w:val="single" w:sz="4" w:space="0" w:color="FFFFFF"/>
              <w:right w:val="single" w:sz="4" w:space="0" w:color="FFFFFF"/>
            </w:tcBorders>
            <w:shd w:val="clear" w:color="auto" w:fill="auto"/>
            <w:noWrap/>
            <w:vAlign w:val="center"/>
          </w:tcPr>
          <w:p w14:paraId="15D4FE9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2737AF6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1E503C36"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0.003</w:t>
            </w:r>
          </w:p>
        </w:tc>
        <w:tc>
          <w:tcPr>
            <w:tcW w:w="708" w:type="dxa"/>
            <w:tcBorders>
              <w:top w:val="nil"/>
              <w:left w:val="nil"/>
              <w:bottom w:val="single" w:sz="4" w:space="0" w:color="FFFFFF"/>
              <w:right w:val="single" w:sz="4" w:space="0" w:color="FFFFFF"/>
            </w:tcBorders>
            <w:shd w:val="clear" w:color="auto" w:fill="auto"/>
            <w:noWrap/>
            <w:vAlign w:val="center"/>
          </w:tcPr>
          <w:p w14:paraId="0722B5E4"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59A8B03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377DE7C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0.317</w:t>
            </w:r>
          </w:p>
        </w:tc>
      </w:tr>
      <w:tr w:rsidR="006201A3" w:rsidRPr="00C4235B" w14:paraId="3FC3BDF9"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319615F3"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65D4E0EB"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Inpatient</w:t>
            </w:r>
          </w:p>
        </w:tc>
        <w:tc>
          <w:tcPr>
            <w:tcW w:w="683" w:type="dxa"/>
            <w:tcBorders>
              <w:top w:val="nil"/>
              <w:left w:val="nil"/>
              <w:bottom w:val="single" w:sz="4" w:space="0" w:color="FFFFFF"/>
              <w:right w:val="single" w:sz="4" w:space="0" w:color="FFFFFF"/>
            </w:tcBorders>
            <w:shd w:val="clear" w:color="auto" w:fill="auto"/>
            <w:noWrap/>
            <w:vAlign w:val="center"/>
          </w:tcPr>
          <w:p w14:paraId="32C588D0"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419</w:t>
            </w:r>
          </w:p>
        </w:tc>
        <w:tc>
          <w:tcPr>
            <w:tcW w:w="607" w:type="dxa"/>
            <w:tcBorders>
              <w:top w:val="nil"/>
              <w:left w:val="nil"/>
              <w:bottom w:val="single" w:sz="4" w:space="0" w:color="FFFFFF"/>
              <w:right w:val="single" w:sz="4" w:space="0" w:color="FFFFFF"/>
            </w:tcBorders>
            <w:shd w:val="clear" w:color="auto" w:fill="auto"/>
            <w:noWrap/>
            <w:vAlign w:val="center"/>
          </w:tcPr>
          <w:p w14:paraId="5F1E6D8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3.17</w:t>
            </w:r>
          </w:p>
        </w:tc>
        <w:tc>
          <w:tcPr>
            <w:tcW w:w="1386" w:type="dxa"/>
            <w:tcBorders>
              <w:top w:val="nil"/>
              <w:left w:val="nil"/>
              <w:bottom w:val="single" w:sz="4" w:space="0" w:color="FFFFFF"/>
              <w:right w:val="single" w:sz="4" w:space="0" w:color="FFFFFF"/>
            </w:tcBorders>
            <w:shd w:val="clear" w:color="auto" w:fill="auto"/>
            <w:noWrap/>
            <w:vAlign w:val="center"/>
          </w:tcPr>
          <w:p w14:paraId="2D5D99D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1.36-9.30</w:t>
            </w:r>
          </w:p>
        </w:tc>
        <w:tc>
          <w:tcPr>
            <w:tcW w:w="1090" w:type="dxa"/>
            <w:tcBorders>
              <w:top w:val="nil"/>
              <w:left w:val="nil"/>
              <w:bottom w:val="single" w:sz="4" w:space="0" w:color="FFFFFF"/>
              <w:right w:val="single" w:sz="4" w:space="0" w:color="FFFFFF"/>
            </w:tcBorders>
            <w:shd w:val="clear" w:color="auto" w:fill="auto"/>
            <w:noWrap/>
            <w:vAlign w:val="bottom"/>
          </w:tcPr>
          <w:p w14:paraId="7AE3518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7DBB7704"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5.23</w:t>
            </w:r>
          </w:p>
        </w:tc>
        <w:tc>
          <w:tcPr>
            <w:tcW w:w="1251" w:type="dxa"/>
            <w:tcBorders>
              <w:top w:val="nil"/>
              <w:left w:val="nil"/>
              <w:bottom w:val="single" w:sz="4" w:space="0" w:color="FFFFFF"/>
              <w:right w:val="single" w:sz="4" w:space="0" w:color="FFFFFF"/>
            </w:tcBorders>
            <w:shd w:val="clear" w:color="auto" w:fill="auto"/>
            <w:noWrap/>
            <w:vAlign w:val="center"/>
          </w:tcPr>
          <w:p w14:paraId="1BD1BFA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1.56-32.63</w:t>
            </w:r>
          </w:p>
        </w:tc>
        <w:tc>
          <w:tcPr>
            <w:tcW w:w="1159" w:type="dxa"/>
            <w:tcBorders>
              <w:top w:val="nil"/>
              <w:left w:val="nil"/>
              <w:bottom w:val="single" w:sz="4" w:space="0" w:color="FFFFFF"/>
              <w:right w:val="single" w:sz="4" w:space="0" w:color="FFFFFF"/>
            </w:tcBorders>
            <w:shd w:val="clear" w:color="auto" w:fill="auto"/>
            <w:noWrap/>
            <w:vAlign w:val="bottom"/>
          </w:tcPr>
          <w:p w14:paraId="58B326F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6BEB9B4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1.60</w:t>
            </w:r>
          </w:p>
        </w:tc>
        <w:tc>
          <w:tcPr>
            <w:tcW w:w="1276" w:type="dxa"/>
            <w:tcBorders>
              <w:top w:val="nil"/>
              <w:left w:val="nil"/>
              <w:bottom w:val="single" w:sz="4" w:space="0" w:color="FFFFFF"/>
              <w:right w:val="single" w:sz="4" w:space="0" w:color="FFFFFF"/>
            </w:tcBorders>
            <w:shd w:val="clear" w:color="auto" w:fill="auto"/>
            <w:noWrap/>
            <w:vAlign w:val="center"/>
          </w:tcPr>
          <w:p w14:paraId="48B053FF"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0.53-6.95</w:t>
            </w:r>
          </w:p>
        </w:tc>
        <w:tc>
          <w:tcPr>
            <w:tcW w:w="1276" w:type="dxa"/>
            <w:tcBorders>
              <w:top w:val="nil"/>
              <w:left w:val="nil"/>
              <w:bottom w:val="single" w:sz="4" w:space="0" w:color="FFFFFF"/>
              <w:right w:val="single" w:sz="4" w:space="0" w:color="FFFFFF"/>
            </w:tcBorders>
            <w:shd w:val="clear" w:color="auto" w:fill="auto"/>
            <w:noWrap/>
            <w:vAlign w:val="bottom"/>
          </w:tcPr>
          <w:p w14:paraId="2F9344D0"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1D2BB4B1"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535BCE33"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0402651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Outpatient</w:t>
            </w:r>
          </w:p>
        </w:tc>
        <w:tc>
          <w:tcPr>
            <w:tcW w:w="683" w:type="dxa"/>
            <w:tcBorders>
              <w:top w:val="nil"/>
              <w:left w:val="nil"/>
              <w:bottom w:val="single" w:sz="4" w:space="0" w:color="FFFFFF"/>
              <w:right w:val="single" w:sz="4" w:space="0" w:color="FFFFFF"/>
            </w:tcBorders>
            <w:shd w:val="clear" w:color="auto" w:fill="auto"/>
            <w:noWrap/>
            <w:vAlign w:val="center"/>
          </w:tcPr>
          <w:p w14:paraId="6AEC6EFA"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266</w:t>
            </w:r>
          </w:p>
        </w:tc>
        <w:tc>
          <w:tcPr>
            <w:tcW w:w="607" w:type="dxa"/>
            <w:tcBorders>
              <w:top w:val="nil"/>
              <w:left w:val="nil"/>
              <w:bottom w:val="single" w:sz="4" w:space="0" w:color="FFFFFF"/>
              <w:right w:val="single" w:sz="4" w:space="0" w:color="FFFFFF"/>
            </w:tcBorders>
            <w:shd w:val="clear" w:color="auto" w:fill="auto"/>
            <w:noWrap/>
            <w:vAlign w:val="center"/>
          </w:tcPr>
          <w:p w14:paraId="0B6A6E4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1.43</w:t>
            </w:r>
          </w:p>
        </w:tc>
        <w:tc>
          <w:tcPr>
            <w:tcW w:w="1386" w:type="dxa"/>
            <w:tcBorders>
              <w:top w:val="nil"/>
              <w:left w:val="nil"/>
              <w:bottom w:val="single" w:sz="4" w:space="0" w:color="FFFFFF"/>
              <w:right w:val="single" w:sz="4" w:space="0" w:color="FFFFFF"/>
            </w:tcBorders>
            <w:shd w:val="clear" w:color="auto" w:fill="auto"/>
            <w:noWrap/>
            <w:vAlign w:val="center"/>
          </w:tcPr>
          <w:p w14:paraId="0D162EA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0.55-4.46</w:t>
            </w:r>
          </w:p>
        </w:tc>
        <w:tc>
          <w:tcPr>
            <w:tcW w:w="1090" w:type="dxa"/>
            <w:tcBorders>
              <w:top w:val="nil"/>
              <w:left w:val="nil"/>
              <w:bottom w:val="single" w:sz="4" w:space="0" w:color="FFFFFF"/>
              <w:right w:val="single" w:sz="4" w:space="0" w:color="FFFFFF"/>
            </w:tcBorders>
            <w:shd w:val="clear" w:color="auto" w:fill="auto"/>
            <w:noWrap/>
            <w:vAlign w:val="bottom"/>
          </w:tcPr>
          <w:p w14:paraId="27089CB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1071602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2.33</w:t>
            </w:r>
          </w:p>
        </w:tc>
        <w:tc>
          <w:tcPr>
            <w:tcW w:w="1251" w:type="dxa"/>
            <w:tcBorders>
              <w:top w:val="nil"/>
              <w:left w:val="nil"/>
              <w:bottom w:val="single" w:sz="4" w:space="0" w:color="FFFFFF"/>
              <w:right w:val="single" w:sz="4" w:space="0" w:color="FFFFFF"/>
            </w:tcBorders>
            <w:shd w:val="clear" w:color="auto" w:fill="auto"/>
            <w:noWrap/>
            <w:vAlign w:val="center"/>
          </w:tcPr>
          <w:p w14:paraId="688307D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0.61-15.29</w:t>
            </w:r>
          </w:p>
        </w:tc>
        <w:tc>
          <w:tcPr>
            <w:tcW w:w="1159" w:type="dxa"/>
            <w:tcBorders>
              <w:top w:val="nil"/>
              <w:left w:val="nil"/>
              <w:bottom w:val="single" w:sz="4" w:space="0" w:color="FFFFFF"/>
              <w:right w:val="single" w:sz="4" w:space="0" w:color="FFFFFF"/>
            </w:tcBorders>
            <w:shd w:val="clear" w:color="auto" w:fill="auto"/>
            <w:noWrap/>
            <w:vAlign w:val="bottom"/>
          </w:tcPr>
          <w:p w14:paraId="05D1BCF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5A4B507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0.82</w:t>
            </w:r>
          </w:p>
        </w:tc>
        <w:tc>
          <w:tcPr>
            <w:tcW w:w="1276" w:type="dxa"/>
            <w:tcBorders>
              <w:top w:val="nil"/>
              <w:left w:val="nil"/>
              <w:bottom w:val="single" w:sz="4" w:space="0" w:color="FFFFFF"/>
              <w:right w:val="single" w:sz="4" w:space="0" w:color="FFFFFF"/>
            </w:tcBorders>
            <w:shd w:val="clear" w:color="auto" w:fill="auto"/>
            <w:noWrap/>
            <w:vAlign w:val="center"/>
          </w:tcPr>
          <w:p w14:paraId="165A749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0.21-3.97</w:t>
            </w:r>
          </w:p>
        </w:tc>
        <w:tc>
          <w:tcPr>
            <w:tcW w:w="1276" w:type="dxa"/>
            <w:tcBorders>
              <w:top w:val="nil"/>
              <w:left w:val="nil"/>
              <w:bottom w:val="single" w:sz="4" w:space="0" w:color="FFFFFF"/>
              <w:right w:val="single" w:sz="4" w:space="0" w:color="FFFFFF"/>
            </w:tcBorders>
            <w:shd w:val="clear" w:color="auto" w:fill="auto"/>
            <w:noWrap/>
            <w:vAlign w:val="bottom"/>
          </w:tcPr>
          <w:p w14:paraId="2737A7C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1D964B39" w14:textId="77777777" w:rsidTr="006201A3">
        <w:trPr>
          <w:trHeight w:val="25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0BF9D67"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42064D9D"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06DC47AC"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4BB63779"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287AFA5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10E1DBB5"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43B65FE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468A271D"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3D0B6997"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79DE8877"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6926296D"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78101F86"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5F0D7338"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29D080C8"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Patient Gender</w:t>
            </w:r>
          </w:p>
        </w:tc>
        <w:tc>
          <w:tcPr>
            <w:tcW w:w="1256" w:type="dxa"/>
            <w:tcBorders>
              <w:top w:val="nil"/>
              <w:left w:val="nil"/>
              <w:bottom w:val="single" w:sz="4" w:space="0" w:color="FFFFFF"/>
              <w:right w:val="single" w:sz="4" w:space="0" w:color="FFFFFF"/>
            </w:tcBorders>
            <w:shd w:val="clear" w:color="auto" w:fill="auto"/>
            <w:noWrap/>
            <w:vAlign w:val="center"/>
          </w:tcPr>
          <w:p w14:paraId="3EE93F8A"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Male</w:t>
            </w:r>
          </w:p>
        </w:tc>
        <w:tc>
          <w:tcPr>
            <w:tcW w:w="683" w:type="dxa"/>
            <w:tcBorders>
              <w:top w:val="nil"/>
              <w:left w:val="nil"/>
              <w:bottom w:val="single" w:sz="4" w:space="0" w:color="FFFFFF"/>
              <w:right w:val="single" w:sz="4" w:space="0" w:color="FFFFFF"/>
            </w:tcBorders>
            <w:shd w:val="clear" w:color="auto" w:fill="auto"/>
            <w:noWrap/>
            <w:vAlign w:val="center"/>
          </w:tcPr>
          <w:p w14:paraId="15376488"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462</w:t>
            </w:r>
          </w:p>
        </w:tc>
        <w:tc>
          <w:tcPr>
            <w:tcW w:w="607" w:type="dxa"/>
            <w:tcBorders>
              <w:top w:val="nil"/>
              <w:left w:val="nil"/>
              <w:bottom w:val="single" w:sz="4" w:space="0" w:color="FFFFFF"/>
              <w:right w:val="single" w:sz="4" w:space="0" w:color="FFFFFF"/>
            </w:tcBorders>
            <w:shd w:val="clear" w:color="auto" w:fill="auto"/>
            <w:noWrap/>
            <w:vAlign w:val="center"/>
          </w:tcPr>
          <w:p w14:paraId="09186F4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0970CCC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476CE90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0.208</w:t>
            </w:r>
          </w:p>
        </w:tc>
        <w:tc>
          <w:tcPr>
            <w:tcW w:w="709" w:type="dxa"/>
            <w:tcBorders>
              <w:top w:val="nil"/>
              <w:left w:val="nil"/>
              <w:bottom w:val="single" w:sz="4" w:space="0" w:color="FFFFFF"/>
              <w:right w:val="single" w:sz="4" w:space="0" w:color="FFFFFF"/>
            </w:tcBorders>
            <w:shd w:val="clear" w:color="auto" w:fill="auto"/>
            <w:noWrap/>
            <w:vAlign w:val="center"/>
          </w:tcPr>
          <w:p w14:paraId="38347940"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501C5F9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6B8B3D4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0.393</w:t>
            </w:r>
          </w:p>
        </w:tc>
        <w:tc>
          <w:tcPr>
            <w:tcW w:w="708" w:type="dxa"/>
            <w:tcBorders>
              <w:top w:val="nil"/>
              <w:left w:val="nil"/>
              <w:bottom w:val="single" w:sz="4" w:space="0" w:color="FFFFFF"/>
              <w:right w:val="single" w:sz="4" w:space="0" w:color="FFFFFF"/>
            </w:tcBorders>
            <w:shd w:val="clear" w:color="auto" w:fill="auto"/>
            <w:noWrap/>
            <w:vAlign w:val="center"/>
          </w:tcPr>
          <w:p w14:paraId="57BAB37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3082F08F"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2A53771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0.363</w:t>
            </w:r>
          </w:p>
        </w:tc>
      </w:tr>
      <w:tr w:rsidR="006201A3" w:rsidRPr="00C4235B" w14:paraId="092A886E"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220A0376"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753390B8"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Female</w:t>
            </w:r>
          </w:p>
        </w:tc>
        <w:tc>
          <w:tcPr>
            <w:tcW w:w="683" w:type="dxa"/>
            <w:tcBorders>
              <w:top w:val="nil"/>
              <w:left w:val="nil"/>
              <w:bottom w:val="single" w:sz="4" w:space="0" w:color="FFFFFF"/>
              <w:right w:val="single" w:sz="4" w:space="0" w:color="FFFFFF"/>
            </w:tcBorders>
            <w:shd w:val="clear" w:color="auto" w:fill="auto"/>
            <w:noWrap/>
            <w:vAlign w:val="center"/>
          </w:tcPr>
          <w:p w14:paraId="5643CE4A"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331</w:t>
            </w:r>
          </w:p>
        </w:tc>
        <w:tc>
          <w:tcPr>
            <w:tcW w:w="607" w:type="dxa"/>
            <w:tcBorders>
              <w:top w:val="nil"/>
              <w:left w:val="nil"/>
              <w:bottom w:val="single" w:sz="4" w:space="0" w:color="FFFFFF"/>
              <w:right w:val="single" w:sz="4" w:space="0" w:color="FFFFFF"/>
            </w:tcBorders>
            <w:shd w:val="clear" w:color="auto" w:fill="auto"/>
            <w:noWrap/>
            <w:vAlign w:val="center"/>
          </w:tcPr>
          <w:p w14:paraId="024DD90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0.73</w:t>
            </w:r>
          </w:p>
        </w:tc>
        <w:tc>
          <w:tcPr>
            <w:tcW w:w="1386" w:type="dxa"/>
            <w:tcBorders>
              <w:top w:val="nil"/>
              <w:left w:val="nil"/>
              <w:bottom w:val="single" w:sz="4" w:space="0" w:color="FFFFFF"/>
              <w:right w:val="single" w:sz="4" w:space="0" w:color="FFFFFF"/>
            </w:tcBorders>
            <w:shd w:val="clear" w:color="auto" w:fill="auto"/>
            <w:noWrap/>
            <w:vAlign w:val="center"/>
          </w:tcPr>
          <w:p w14:paraId="7F8AD95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0.44-1.19</w:t>
            </w:r>
          </w:p>
        </w:tc>
        <w:tc>
          <w:tcPr>
            <w:tcW w:w="1090" w:type="dxa"/>
            <w:tcBorders>
              <w:top w:val="nil"/>
              <w:left w:val="nil"/>
              <w:bottom w:val="single" w:sz="4" w:space="0" w:color="FFFFFF"/>
              <w:right w:val="single" w:sz="4" w:space="0" w:color="FFFFFF"/>
            </w:tcBorders>
            <w:shd w:val="clear" w:color="auto" w:fill="auto"/>
            <w:noWrap/>
            <w:vAlign w:val="bottom"/>
          </w:tcPr>
          <w:p w14:paraId="0CC0167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402A2DB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0.77</w:t>
            </w:r>
          </w:p>
        </w:tc>
        <w:tc>
          <w:tcPr>
            <w:tcW w:w="1251" w:type="dxa"/>
            <w:tcBorders>
              <w:top w:val="nil"/>
              <w:left w:val="nil"/>
              <w:bottom w:val="single" w:sz="4" w:space="0" w:color="FFFFFF"/>
              <w:right w:val="single" w:sz="4" w:space="0" w:color="FFFFFF"/>
            </w:tcBorders>
            <w:shd w:val="clear" w:color="auto" w:fill="auto"/>
            <w:noWrap/>
            <w:vAlign w:val="center"/>
          </w:tcPr>
          <w:p w14:paraId="2D27B91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0.42-1.39</w:t>
            </w:r>
          </w:p>
        </w:tc>
        <w:tc>
          <w:tcPr>
            <w:tcW w:w="1159" w:type="dxa"/>
            <w:tcBorders>
              <w:top w:val="nil"/>
              <w:left w:val="nil"/>
              <w:bottom w:val="single" w:sz="4" w:space="0" w:color="FFFFFF"/>
              <w:right w:val="single" w:sz="4" w:space="0" w:color="FFFFFF"/>
            </w:tcBorders>
            <w:shd w:val="clear" w:color="auto" w:fill="auto"/>
            <w:noWrap/>
            <w:vAlign w:val="bottom"/>
          </w:tcPr>
          <w:p w14:paraId="67F38BE1"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054A144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0.69</w:t>
            </w:r>
          </w:p>
        </w:tc>
        <w:tc>
          <w:tcPr>
            <w:tcW w:w="1276" w:type="dxa"/>
            <w:tcBorders>
              <w:top w:val="nil"/>
              <w:left w:val="nil"/>
              <w:bottom w:val="single" w:sz="4" w:space="0" w:color="FFFFFF"/>
              <w:right w:val="single" w:sz="4" w:space="0" w:color="FFFFFF"/>
            </w:tcBorders>
            <w:shd w:val="clear" w:color="auto" w:fill="auto"/>
            <w:noWrap/>
            <w:vAlign w:val="center"/>
          </w:tcPr>
          <w:p w14:paraId="05F7A91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0.29-1.52</w:t>
            </w:r>
          </w:p>
        </w:tc>
        <w:tc>
          <w:tcPr>
            <w:tcW w:w="1276" w:type="dxa"/>
            <w:tcBorders>
              <w:top w:val="nil"/>
              <w:left w:val="nil"/>
              <w:bottom w:val="single" w:sz="4" w:space="0" w:color="FFFFFF"/>
              <w:right w:val="single" w:sz="4" w:space="0" w:color="FFFFFF"/>
            </w:tcBorders>
            <w:shd w:val="clear" w:color="auto" w:fill="auto"/>
            <w:noWrap/>
            <w:vAlign w:val="bottom"/>
          </w:tcPr>
          <w:p w14:paraId="091F19B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4B289150" w14:textId="77777777" w:rsidTr="006201A3">
        <w:trPr>
          <w:trHeight w:val="25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FC09C9B"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5B44CC6F"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7963AE44"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00214EC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18D80DAC"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3391501C"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68BB1519"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6C2544B5"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6CC9D1C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1581D394"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309E9A3A"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4F8F652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187CC278"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6E5B8579"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Patient Age</w:t>
            </w:r>
          </w:p>
        </w:tc>
        <w:tc>
          <w:tcPr>
            <w:tcW w:w="1256" w:type="dxa"/>
            <w:tcBorders>
              <w:top w:val="nil"/>
              <w:left w:val="nil"/>
              <w:bottom w:val="single" w:sz="4" w:space="0" w:color="FFFFFF"/>
              <w:right w:val="single" w:sz="4" w:space="0" w:color="FFFFFF"/>
            </w:tcBorders>
            <w:shd w:val="clear" w:color="auto" w:fill="auto"/>
            <w:noWrap/>
            <w:vAlign w:val="center"/>
          </w:tcPr>
          <w:p w14:paraId="481C63E0"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xml:space="preserve">&lt; 65 years </w:t>
            </w:r>
          </w:p>
        </w:tc>
        <w:tc>
          <w:tcPr>
            <w:tcW w:w="683" w:type="dxa"/>
            <w:tcBorders>
              <w:top w:val="nil"/>
              <w:left w:val="nil"/>
              <w:bottom w:val="single" w:sz="4" w:space="0" w:color="FFFFFF"/>
              <w:right w:val="single" w:sz="4" w:space="0" w:color="FFFFFF"/>
            </w:tcBorders>
            <w:shd w:val="clear" w:color="auto" w:fill="auto"/>
            <w:noWrap/>
            <w:vAlign w:val="center"/>
          </w:tcPr>
          <w:p w14:paraId="04305807"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431</w:t>
            </w:r>
          </w:p>
        </w:tc>
        <w:tc>
          <w:tcPr>
            <w:tcW w:w="607" w:type="dxa"/>
            <w:tcBorders>
              <w:top w:val="nil"/>
              <w:left w:val="nil"/>
              <w:bottom w:val="single" w:sz="4" w:space="0" w:color="FFFFFF"/>
              <w:right w:val="single" w:sz="4" w:space="0" w:color="FFFFFF"/>
            </w:tcBorders>
            <w:shd w:val="clear" w:color="auto" w:fill="auto"/>
            <w:noWrap/>
            <w:vAlign w:val="center"/>
          </w:tcPr>
          <w:p w14:paraId="4DADBB3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1CF503E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7EA48318"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&lt;0.001</w:t>
            </w:r>
          </w:p>
        </w:tc>
        <w:tc>
          <w:tcPr>
            <w:tcW w:w="709" w:type="dxa"/>
            <w:tcBorders>
              <w:top w:val="nil"/>
              <w:left w:val="nil"/>
              <w:bottom w:val="single" w:sz="4" w:space="0" w:color="FFFFFF"/>
              <w:right w:val="single" w:sz="4" w:space="0" w:color="FFFFFF"/>
            </w:tcBorders>
            <w:shd w:val="clear" w:color="auto" w:fill="auto"/>
            <w:noWrap/>
            <w:vAlign w:val="center"/>
          </w:tcPr>
          <w:p w14:paraId="0846346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0855BAB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5BE91A7B"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0.008</w:t>
            </w:r>
          </w:p>
        </w:tc>
        <w:tc>
          <w:tcPr>
            <w:tcW w:w="708" w:type="dxa"/>
            <w:tcBorders>
              <w:top w:val="nil"/>
              <w:left w:val="nil"/>
              <w:bottom w:val="single" w:sz="4" w:space="0" w:color="FFFFFF"/>
              <w:right w:val="single" w:sz="4" w:space="0" w:color="FFFFFF"/>
            </w:tcBorders>
            <w:shd w:val="clear" w:color="auto" w:fill="auto"/>
            <w:noWrap/>
            <w:vAlign w:val="center"/>
          </w:tcPr>
          <w:p w14:paraId="18A9C14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43682CB6"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bottom"/>
          </w:tcPr>
          <w:p w14:paraId="0E88283F"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0.003</w:t>
            </w:r>
          </w:p>
        </w:tc>
      </w:tr>
      <w:tr w:rsidR="006201A3" w:rsidRPr="00C4235B" w14:paraId="1D7512C7"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053D374F"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187F90A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xml:space="preserve">≥ 65 years </w:t>
            </w:r>
          </w:p>
        </w:tc>
        <w:tc>
          <w:tcPr>
            <w:tcW w:w="683" w:type="dxa"/>
            <w:tcBorders>
              <w:top w:val="nil"/>
              <w:left w:val="nil"/>
              <w:bottom w:val="single" w:sz="4" w:space="0" w:color="FFFFFF"/>
              <w:right w:val="single" w:sz="4" w:space="0" w:color="FFFFFF"/>
            </w:tcBorders>
            <w:shd w:val="clear" w:color="auto" w:fill="auto"/>
            <w:noWrap/>
            <w:vAlign w:val="center"/>
          </w:tcPr>
          <w:p w14:paraId="70DCAD3B"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364</w:t>
            </w:r>
          </w:p>
        </w:tc>
        <w:tc>
          <w:tcPr>
            <w:tcW w:w="607" w:type="dxa"/>
            <w:tcBorders>
              <w:top w:val="nil"/>
              <w:left w:val="nil"/>
              <w:bottom w:val="single" w:sz="4" w:space="0" w:color="FFFFFF"/>
              <w:right w:val="single" w:sz="4" w:space="0" w:color="FFFFFF"/>
            </w:tcBorders>
            <w:shd w:val="clear" w:color="auto" w:fill="auto"/>
            <w:noWrap/>
            <w:vAlign w:val="center"/>
          </w:tcPr>
          <w:p w14:paraId="5CEE9F7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2.71</w:t>
            </w:r>
          </w:p>
        </w:tc>
        <w:tc>
          <w:tcPr>
            <w:tcW w:w="1386" w:type="dxa"/>
            <w:tcBorders>
              <w:top w:val="nil"/>
              <w:left w:val="nil"/>
              <w:bottom w:val="single" w:sz="4" w:space="0" w:color="FFFFFF"/>
              <w:right w:val="single" w:sz="4" w:space="0" w:color="FFFFFF"/>
            </w:tcBorders>
            <w:shd w:val="clear" w:color="auto" w:fill="auto"/>
            <w:noWrap/>
            <w:vAlign w:val="center"/>
          </w:tcPr>
          <w:p w14:paraId="4968ECA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1.66-4.53</w:t>
            </w:r>
          </w:p>
        </w:tc>
        <w:tc>
          <w:tcPr>
            <w:tcW w:w="1090" w:type="dxa"/>
            <w:tcBorders>
              <w:top w:val="nil"/>
              <w:left w:val="nil"/>
              <w:bottom w:val="single" w:sz="4" w:space="0" w:color="FFFFFF"/>
              <w:right w:val="single" w:sz="4" w:space="0" w:color="FFFFFF"/>
            </w:tcBorders>
            <w:shd w:val="clear" w:color="auto" w:fill="auto"/>
            <w:noWrap/>
            <w:vAlign w:val="bottom"/>
          </w:tcPr>
          <w:p w14:paraId="594B9AA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44781C2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2.21</w:t>
            </w:r>
          </w:p>
        </w:tc>
        <w:tc>
          <w:tcPr>
            <w:tcW w:w="1251" w:type="dxa"/>
            <w:tcBorders>
              <w:top w:val="nil"/>
              <w:left w:val="nil"/>
              <w:bottom w:val="single" w:sz="4" w:space="0" w:color="FFFFFF"/>
              <w:right w:val="single" w:sz="4" w:space="0" w:color="FFFFFF"/>
            </w:tcBorders>
            <w:shd w:val="clear" w:color="auto" w:fill="auto"/>
            <w:noWrap/>
            <w:vAlign w:val="center"/>
          </w:tcPr>
          <w:p w14:paraId="4EDC11A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1.23-4.09</w:t>
            </w:r>
          </w:p>
        </w:tc>
        <w:tc>
          <w:tcPr>
            <w:tcW w:w="1159" w:type="dxa"/>
            <w:tcBorders>
              <w:top w:val="nil"/>
              <w:left w:val="nil"/>
              <w:bottom w:val="single" w:sz="4" w:space="0" w:color="FFFFFF"/>
              <w:right w:val="single" w:sz="4" w:space="0" w:color="FFFFFF"/>
            </w:tcBorders>
            <w:shd w:val="clear" w:color="auto" w:fill="auto"/>
            <w:noWrap/>
            <w:vAlign w:val="bottom"/>
          </w:tcPr>
          <w:p w14:paraId="6B9F0511"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4E925A9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3.52</w:t>
            </w:r>
          </w:p>
        </w:tc>
        <w:tc>
          <w:tcPr>
            <w:tcW w:w="1276" w:type="dxa"/>
            <w:tcBorders>
              <w:top w:val="nil"/>
              <w:left w:val="nil"/>
              <w:bottom w:val="single" w:sz="4" w:space="0" w:color="FFFFFF"/>
              <w:right w:val="single" w:sz="4" w:space="0" w:color="FFFFFF"/>
            </w:tcBorders>
            <w:shd w:val="clear" w:color="auto" w:fill="auto"/>
            <w:noWrap/>
            <w:vAlign w:val="center"/>
          </w:tcPr>
          <w:p w14:paraId="5FAAC8D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1.54-9.08</w:t>
            </w:r>
          </w:p>
        </w:tc>
        <w:tc>
          <w:tcPr>
            <w:tcW w:w="1276" w:type="dxa"/>
            <w:tcBorders>
              <w:top w:val="nil"/>
              <w:left w:val="nil"/>
              <w:bottom w:val="single" w:sz="4" w:space="0" w:color="FFFFFF"/>
              <w:right w:val="single" w:sz="4" w:space="0" w:color="FFFFFF"/>
            </w:tcBorders>
            <w:shd w:val="clear" w:color="auto" w:fill="auto"/>
            <w:noWrap/>
            <w:vAlign w:val="bottom"/>
          </w:tcPr>
          <w:p w14:paraId="35E7ECD2"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r>
      <w:tr w:rsidR="006201A3" w:rsidRPr="00C4235B" w14:paraId="3BE19A7C" w14:textId="77777777" w:rsidTr="006201A3">
        <w:trPr>
          <w:trHeight w:val="25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2F5E11A5"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46D7A701"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5A2EB6D1"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4D284784"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1D4C79C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19E7C30C"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6B32665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078D26A6"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4D105857"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0719D7A0"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0571DCAF"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7C2BEAF4"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44C9ECAE"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58F06D0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Genomic MRSA Type</w:t>
            </w:r>
          </w:p>
        </w:tc>
        <w:tc>
          <w:tcPr>
            <w:tcW w:w="1256" w:type="dxa"/>
            <w:tcBorders>
              <w:top w:val="nil"/>
              <w:left w:val="nil"/>
              <w:bottom w:val="single" w:sz="4" w:space="0" w:color="FFFFFF"/>
              <w:right w:val="single" w:sz="4" w:space="0" w:color="FFFFFF"/>
            </w:tcBorders>
            <w:shd w:val="clear" w:color="auto" w:fill="auto"/>
            <w:noWrap/>
            <w:vAlign w:val="center"/>
          </w:tcPr>
          <w:p w14:paraId="1A936130"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Community</w:t>
            </w:r>
          </w:p>
        </w:tc>
        <w:tc>
          <w:tcPr>
            <w:tcW w:w="683" w:type="dxa"/>
            <w:tcBorders>
              <w:top w:val="nil"/>
              <w:left w:val="nil"/>
              <w:bottom w:val="single" w:sz="4" w:space="0" w:color="FFFFFF"/>
              <w:right w:val="single" w:sz="4" w:space="0" w:color="FFFFFF"/>
            </w:tcBorders>
            <w:shd w:val="clear" w:color="auto" w:fill="auto"/>
            <w:noWrap/>
            <w:vAlign w:val="center"/>
          </w:tcPr>
          <w:p w14:paraId="2304386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163</w:t>
            </w:r>
          </w:p>
        </w:tc>
        <w:tc>
          <w:tcPr>
            <w:tcW w:w="607" w:type="dxa"/>
            <w:tcBorders>
              <w:top w:val="nil"/>
              <w:left w:val="nil"/>
              <w:bottom w:val="single" w:sz="4" w:space="0" w:color="FFFFFF"/>
              <w:right w:val="single" w:sz="4" w:space="0" w:color="FFFFFF"/>
            </w:tcBorders>
            <w:shd w:val="clear" w:color="auto" w:fill="auto"/>
            <w:noWrap/>
            <w:vAlign w:val="center"/>
          </w:tcPr>
          <w:p w14:paraId="73F438E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7B3706C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090CB214"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&lt;0.001</w:t>
            </w:r>
          </w:p>
        </w:tc>
        <w:tc>
          <w:tcPr>
            <w:tcW w:w="709" w:type="dxa"/>
            <w:tcBorders>
              <w:top w:val="nil"/>
              <w:left w:val="nil"/>
              <w:bottom w:val="single" w:sz="4" w:space="0" w:color="FFFFFF"/>
              <w:right w:val="single" w:sz="4" w:space="0" w:color="FFFFFF"/>
            </w:tcBorders>
            <w:shd w:val="clear" w:color="auto" w:fill="auto"/>
            <w:noWrap/>
            <w:vAlign w:val="center"/>
          </w:tcPr>
          <w:p w14:paraId="4718676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1251" w:type="dxa"/>
            <w:tcBorders>
              <w:top w:val="nil"/>
              <w:left w:val="nil"/>
              <w:bottom w:val="single" w:sz="4" w:space="0" w:color="FFFFFF"/>
              <w:right w:val="single" w:sz="4" w:space="0" w:color="FFFFFF"/>
            </w:tcBorders>
            <w:shd w:val="clear" w:color="auto" w:fill="auto"/>
            <w:noWrap/>
            <w:vAlign w:val="bottom"/>
          </w:tcPr>
          <w:p w14:paraId="0E42E45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373E608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NA</w:t>
            </w:r>
          </w:p>
        </w:tc>
        <w:tc>
          <w:tcPr>
            <w:tcW w:w="708" w:type="dxa"/>
            <w:tcBorders>
              <w:top w:val="nil"/>
              <w:left w:val="nil"/>
              <w:bottom w:val="single" w:sz="4" w:space="0" w:color="FFFFFF"/>
              <w:right w:val="single" w:sz="4" w:space="0" w:color="FFFFFF"/>
            </w:tcBorders>
            <w:shd w:val="clear" w:color="auto" w:fill="auto"/>
            <w:noWrap/>
            <w:vAlign w:val="center"/>
          </w:tcPr>
          <w:p w14:paraId="6F09F81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6C7FEE3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02E275B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0.908</w:t>
            </w:r>
          </w:p>
        </w:tc>
      </w:tr>
      <w:tr w:rsidR="006201A3" w:rsidRPr="00C4235B" w14:paraId="5FC73C5C"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11899FD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67C5B04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Hospital</w:t>
            </w:r>
          </w:p>
        </w:tc>
        <w:tc>
          <w:tcPr>
            <w:tcW w:w="683" w:type="dxa"/>
            <w:tcBorders>
              <w:top w:val="nil"/>
              <w:left w:val="nil"/>
              <w:bottom w:val="single" w:sz="4" w:space="0" w:color="FFFFFF"/>
              <w:right w:val="single" w:sz="4" w:space="0" w:color="FFFFFF"/>
            </w:tcBorders>
            <w:shd w:val="clear" w:color="auto" w:fill="auto"/>
            <w:noWrap/>
            <w:vAlign w:val="center"/>
          </w:tcPr>
          <w:p w14:paraId="260978D4"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519</w:t>
            </w:r>
          </w:p>
        </w:tc>
        <w:tc>
          <w:tcPr>
            <w:tcW w:w="607" w:type="dxa"/>
            <w:tcBorders>
              <w:top w:val="nil"/>
              <w:left w:val="nil"/>
              <w:bottom w:val="single" w:sz="4" w:space="0" w:color="FFFFFF"/>
              <w:right w:val="single" w:sz="4" w:space="0" w:color="FFFFFF"/>
            </w:tcBorders>
            <w:shd w:val="clear" w:color="auto" w:fill="auto"/>
            <w:noWrap/>
            <w:vAlign w:val="center"/>
          </w:tcPr>
          <w:p w14:paraId="546D245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4.29</w:t>
            </w:r>
          </w:p>
        </w:tc>
        <w:tc>
          <w:tcPr>
            <w:tcW w:w="1386" w:type="dxa"/>
            <w:tcBorders>
              <w:top w:val="nil"/>
              <w:left w:val="nil"/>
              <w:bottom w:val="single" w:sz="4" w:space="0" w:color="FFFFFF"/>
              <w:right w:val="single" w:sz="4" w:space="0" w:color="FFFFFF"/>
            </w:tcBorders>
            <w:shd w:val="clear" w:color="auto" w:fill="auto"/>
            <w:noWrap/>
            <w:vAlign w:val="center"/>
          </w:tcPr>
          <w:p w14:paraId="7A18412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1.86-12.45</w:t>
            </w:r>
          </w:p>
        </w:tc>
        <w:tc>
          <w:tcPr>
            <w:tcW w:w="1090" w:type="dxa"/>
            <w:tcBorders>
              <w:top w:val="nil"/>
              <w:left w:val="nil"/>
              <w:bottom w:val="single" w:sz="4" w:space="0" w:color="FFFFFF"/>
              <w:right w:val="single" w:sz="4" w:space="0" w:color="FFFFFF"/>
            </w:tcBorders>
            <w:shd w:val="clear" w:color="auto" w:fill="auto"/>
            <w:noWrap/>
            <w:vAlign w:val="bottom"/>
          </w:tcPr>
          <w:p w14:paraId="0F8922D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1B0A03F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NA</w:t>
            </w:r>
          </w:p>
        </w:tc>
        <w:tc>
          <w:tcPr>
            <w:tcW w:w="1251" w:type="dxa"/>
            <w:tcBorders>
              <w:top w:val="nil"/>
              <w:left w:val="nil"/>
              <w:bottom w:val="single" w:sz="4" w:space="0" w:color="FFFFFF"/>
              <w:right w:val="single" w:sz="4" w:space="0" w:color="FFFFFF"/>
            </w:tcBorders>
            <w:shd w:val="clear" w:color="auto" w:fill="auto"/>
            <w:noWrap/>
            <w:vAlign w:val="center"/>
          </w:tcPr>
          <w:p w14:paraId="6A46281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NA-NA</w:t>
            </w:r>
          </w:p>
        </w:tc>
        <w:tc>
          <w:tcPr>
            <w:tcW w:w="1159" w:type="dxa"/>
            <w:tcBorders>
              <w:top w:val="nil"/>
              <w:left w:val="nil"/>
              <w:bottom w:val="single" w:sz="4" w:space="0" w:color="FFFFFF"/>
              <w:right w:val="single" w:sz="4" w:space="0" w:color="FFFFFF"/>
            </w:tcBorders>
            <w:shd w:val="clear" w:color="auto" w:fill="auto"/>
            <w:noWrap/>
            <w:vAlign w:val="center"/>
          </w:tcPr>
          <w:p w14:paraId="207CD7A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70698DE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0.94</w:t>
            </w:r>
          </w:p>
        </w:tc>
        <w:tc>
          <w:tcPr>
            <w:tcW w:w="1276" w:type="dxa"/>
            <w:tcBorders>
              <w:top w:val="nil"/>
              <w:left w:val="nil"/>
              <w:bottom w:val="single" w:sz="4" w:space="0" w:color="FFFFFF"/>
              <w:right w:val="single" w:sz="4" w:space="0" w:color="FFFFFF"/>
            </w:tcBorders>
            <w:shd w:val="clear" w:color="auto" w:fill="auto"/>
            <w:noWrap/>
            <w:vAlign w:val="center"/>
          </w:tcPr>
          <w:p w14:paraId="1C75191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0.36-2.93</w:t>
            </w:r>
          </w:p>
        </w:tc>
        <w:tc>
          <w:tcPr>
            <w:tcW w:w="1276" w:type="dxa"/>
            <w:tcBorders>
              <w:top w:val="nil"/>
              <w:left w:val="nil"/>
              <w:bottom w:val="single" w:sz="4" w:space="0" w:color="FFFFFF"/>
              <w:right w:val="single" w:sz="4" w:space="0" w:color="FFFFFF"/>
            </w:tcBorders>
            <w:shd w:val="clear" w:color="auto" w:fill="auto"/>
            <w:noWrap/>
            <w:vAlign w:val="bottom"/>
          </w:tcPr>
          <w:p w14:paraId="5350D9F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584D8CC1" w14:textId="77777777" w:rsidTr="006201A3">
        <w:trPr>
          <w:trHeight w:val="25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79638EE1"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7B6D386F"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281AED57"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2C0FF58D"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7B4BFEFB"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2D81DE71"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6A3F673F"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1D68BFB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568EC10A"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3D90915F"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6E25C333"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39BE65A0"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397ED74E"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21DBBF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Previous History of MRSA</w:t>
            </w:r>
          </w:p>
        </w:tc>
        <w:tc>
          <w:tcPr>
            <w:tcW w:w="1256" w:type="dxa"/>
            <w:tcBorders>
              <w:top w:val="nil"/>
              <w:left w:val="nil"/>
              <w:bottom w:val="single" w:sz="4" w:space="0" w:color="FFFFFF"/>
              <w:right w:val="single" w:sz="4" w:space="0" w:color="FFFFFF"/>
            </w:tcBorders>
            <w:shd w:val="clear" w:color="auto" w:fill="auto"/>
            <w:noWrap/>
            <w:vAlign w:val="center"/>
          </w:tcPr>
          <w:p w14:paraId="39C05270"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No</w:t>
            </w:r>
          </w:p>
        </w:tc>
        <w:tc>
          <w:tcPr>
            <w:tcW w:w="683" w:type="dxa"/>
            <w:tcBorders>
              <w:top w:val="nil"/>
              <w:left w:val="nil"/>
              <w:bottom w:val="single" w:sz="4" w:space="0" w:color="FFFFFF"/>
              <w:right w:val="single" w:sz="4" w:space="0" w:color="FFFFFF"/>
            </w:tcBorders>
            <w:shd w:val="clear" w:color="auto" w:fill="auto"/>
            <w:noWrap/>
            <w:vAlign w:val="center"/>
          </w:tcPr>
          <w:p w14:paraId="2227618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502</w:t>
            </w:r>
          </w:p>
        </w:tc>
        <w:tc>
          <w:tcPr>
            <w:tcW w:w="607" w:type="dxa"/>
            <w:tcBorders>
              <w:top w:val="nil"/>
              <w:left w:val="nil"/>
              <w:bottom w:val="single" w:sz="4" w:space="0" w:color="FFFFFF"/>
              <w:right w:val="single" w:sz="4" w:space="0" w:color="FFFFFF"/>
            </w:tcBorders>
            <w:shd w:val="clear" w:color="auto" w:fill="auto"/>
            <w:noWrap/>
            <w:vAlign w:val="center"/>
          </w:tcPr>
          <w:p w14:paraId="5BD4BBB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0B329FF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302EC46E"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0.010</w:t>
            </w:r>
          </w:p>
        </w:tc>
        <w:tc>
          <w:tcPr>
            <w:tcW w:w="709" w:type="dxa"/>
            <w:tcBorders>
              <w:top w:val="nil"/>
              <w:left w:val="nil"/>
              <w:bottom w:val="single" w:sz="4" w:space="0" w:color="FFFFFF"/>
              <w:right w:val="single" w:sz="4" w:space="0" w:color="FFFFFF"/>
            </w:tcBorders>
            <w:shd w:val="clear" w:color="auto" w:fill="auto"/>
            <w:noWrap/>
            <w:vAlign w:val="center"/>
          </w:tcPr>
          <w:p w14:paraId="0D328EA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679826B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5312FAB9"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0.025</w:t>
            </w:r>
          </w:p>
        </w:tc>
        <w:tc>
          <w:tcPr>
            <w:tcW w:w="708" w:type="dxa"/>
            <w:tcBorders>
              <w:top w:val="nil"/>
              <w:left w:val="nil"/>
              <w:bottom w:val="single" w:sz="4" w:space="0" w:color="FFFFFF"/>
              <w:right w:val="single" w:sz="4" w:space="0" w:color="FFFFFF"/>
            </w:tcBorders>
            <w:shd w:val="clear" w:color="auto" w:fill="auto"/>
            <w:noWrap/>
            <w:vAlign w:val="center"/>
          </w:tcPr>
          <w:p w14:paraId="1A2971C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42FEF90C"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4AA510B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0.224</w:t>
            </w:r>
          </w:p>
        </w:tc>
      </w:tr>
      <w:tr w:rsidR="006201A3" w:rsidRPr="00C4235B" w14:paraId="56F63325"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5216A639"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49F3BF35"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Yes</w:t>
            </w:r>
          </w:p>
        </w:tc>
        <w:tc>
          <w:tcPr>
            <w:tcW w:w="683" w:type="dxa"/>
            <w:tcBorders>
              <w:top w:val="nil"/>
              <w:left w:val="nil"/>
              <w:bottom w:val="single" w:sz="4" w:space="0" w:color="FFFFFF"/>
              <w:right w:val="single" w:sz="4" w:space="0" w:color="FFFFFF"/>
            </w:tcBorders>
            <w:shd w:val="clear" w:color="auto" w:fill="auto"/>
            <w:noWrap/>
            <w:vAlign w:val="center"/>
          </w:tcPr>
          <w:p w14:paraId="26FB40AD"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293</w:t>
            </w:r>
          </w:p>
        </w:tc>
        <w:tc>
          <w:tcPr>
            <w:tcW w:w="607" w:type="dxa"/>
            <w:tcBorders>
              <w:top w:val="nil"/>
              <w:left w:val="nil"/>
              <w:bottom w:val="single" w:sz="4" w:space="0" w:color="FFFFFF"/>
              <w:right w:val="single" w:sz="4" w:space="0" w:color="FFFFFF"/>
            </w:tcBorders>
            <w:shd w:val="clear" w:color="auto" w:fill="auto"/>
            <w:noWrap/>
            <w:vAlign w:val="center"/>
          </w:tcPr>
          <w:p w14:paraId="0FED0052"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1.87</w:t>
            </w:r>
          </w:p>
        </w:tc>
        <w:tc>
          <w:tcPr>
            <w:tcW w:w="1386" w:type="dxa"/>
            <w:tcBorders>
              <w:top w:val="nil"/>
              <w:left w:val="nil"/>
              <w:bottom w:val="single" w:sz="4" w:space="0" w:color="FFFFFF"/>
              <w:right w:val="single" w:sz="4" w:space="0" w:color="FFFFFF"/>
            </w:tcBorders>
            <w:shd w:val="clear" w:color="auto" w:fill="auto"/>
            <w:noWrap/>
            <w:vAlign w:val="center"/>
          </w:tcPr>
          <w:p w14:paraId="12320A9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1.17-3.01</w:t>
            </w:r>
          </w:p>
        </w:tc>
        <w:tc>
          <w:tcPr>
            <w:tcW w:w="1090" w:type="dxa"/>
            <w:tcBorders>
              <w:top w:val="nil"/>
              <w:left w:val="nil"/>
              <w:bottom w:val="single" w:sz="4" w:space="0" w:color="FFFFFF"/>
              <w:right w:val="single" w:sz="4" w:space="0" w:color="FFFFFF"/>
            </w:tcBorders>
            <w:shd w:val="clear" w:color="auto" w:fill="auto"/>
            <w:noWrap/>
            <w:vAlign w:val="bottom"/>
          </w:tcPr>
          <w:p w14:paraId="24CD945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7DC13BC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1.94</w:t>
            </w:r>
          </w:p>
        </w:tc>
        <w:tc>
          <w:tcPr>
            <w:tcW w:w="1251" w:type="dxa"/>
            <w:tcBorders>
              <w:top w:val="nil"/>
              <w:left w:val="nil"/>
              <w:bottom w:val="single" w:sz="4" w:space="0" w:color="FFFFFF"/>
              <w:right w:val="single" w:sz="4" w:space="0" w:color="FFFFFF"/>
            </w:tcBorders>
            <w:shd w:val="clear" w:color="auto" w:fill="auto"/>
            <w:noWrap/>
            <w:vAlign w:val="center"/>
          </w:tcPr>
          <w:p w14:paraId="79201204"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1.09-3.47</w:t>
            </w:r>
          </w:p>
        </w:tc>
        <w:tc>
          <w:tcPr>
            <w:tcW w:w="1159" w:type="dxa"/>
            <w:tcBorders>
              <w:top w:val="nil"/>
              <w:left w:val="nil"/>
              <w:bottom w:val="single" w:sz="4" w:space="0" w:color="FFFFFF"/>
              <w:right w:val="single" w:sz="4" w:space="0" w:color="FFFFFF"/>
            </w:tcBorders>
            <w:shd w:val="clear" w:color="auto" w:fill="auto"/>
            <w:noWrap/>
            <w:vAlign w:val="bottom"/>
          </w:tcPr>
          <w:p w14:paraId="5E602F0B"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2AF9A21F"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1.62</w:t>
            </w:r>
          </w:p>
        </w:tc>
        <w:tc>
          <w:tcPr>
            <w:tcW w:w="1276" w:type="dxa"/>
            <w:tcBorders>
              <w:top w:val="nil"/>
              <w:left w:val="nil"/>
              <w:bottom w:val="single" w:sz="4" w:space="0" w:color="FFFFFF"/>
              <w:right w:val="single" w:sz="4" w:space="0" w:color="FFFFFF"/>
            </w:tcBorders>
            <w:shd w:val="clear" w:color="auto" w:fill="auto"/>
            <w:noWrap/>
            <w:vAlign w:val="center"/>
          </w:tcPr>
          <w:p w14:paraId="45CD530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0.74-3.51</w:t>
            </w:r>
          </w:p>
        </w:tc>
        <w:tc>
          <w:tcPr>
            <w:tcW w:w="1276" w:type="dxa"/>
            <w:tcBorders>
              <w:top w:val="nil"/>
              <w:left w:val="nil"/>
              <w:bottom w:val="single" w:sz="4" w:space="0" w:color="FFFFFF"/>
              <w:right w:val="single" w:sz="4" w:space="0" w:color="FFFFFF"/>
            </w:tcBorders>
            <w:shd w:val="clear" w:color="auto" w:fill="auto"/>
            <w:noWrap/>
            <w:vAlign w:val="bottom"/>
          </w:tcPr>
          <w:p w14:paraId="70F73697"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r>
      <w:tr w:rsidR="006201A3" w:rsidRPr="00C4235B" w14:paraId="2925765B" w14:textId="77777777" w:rsidTr="006201A3">
        <w:trPr>
          <w:trHeight w:val="25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E14E8AF"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432F5E09"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0B375EA8"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66370F46"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6951CBC4"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02030828"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495C93DD"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7FA15B00"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6C2D1E69"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19F49576"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5716985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18DE746F"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1CDB1499"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1D3A4519"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Hospital Admission (past 12 months)</w:t>
            </w:r>
          </w:p>
        </w:tc>
        <w:tc>
          <w:tcPr>
            <w:tcW w:w="1256" w:type="dxa"/>
            <w:tcBorders>
              <w:top w:val="nil"/>
              <w:left w:val="nil"/>
              <w:bottom w:val="single" w:sz="4" w:space="0" w:color="FFFFFF"/>
              <w:right w:val="single" w:sz="4" w:space="0" w:color="FFFFFF"/>
            </w:tcBorders>
            <w:shd w:val="clear" w:color="auto" w:fill="auto"/>
            <w:noWrap/>
            <w:vAlign w:val="center"/>
          </w:tcPr>
          <w:p w14:paraId="5F7980DC"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No</w:t>
            </w:r>
          </w:p>
        </w:tc>
        <w:tc>
          <w:tcPr>
            <w:tcW w:w="683" w:type="dxa"/>
            <w:tcBorders>
              <w:top w:val="nil"/>
              <w:left w:val="nil"/>
              <w:bottom w:val="single" w:sz="4" w:space="0" w:color="FFFFFF"/>
              <w:right w:val="single" w:sz="4" w:space="0" w:color="FFFFFF"/>
            </w:tcBorders>
            <w:shd w:val="clear" w:color="auto" w:fill="auto"/>
            <w:noWrap/>
            <w:vAlign w:val="center"/>
          </w:tcPr>
          <w:p w14:paraId="53515B47"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478</w:t>
            </w:r>
          </w:p>
        </w:tc>
        <w:tc>
          <w:tcPr>
            <w:tcW w:w="607" w:type="dxa"/>
            <w:tcBorders>
              <w:top w:val="nil"/>
              <w:left w:val="nil"/>
              <w:bottom w:val="single" w:sz="4" w:space="0" w:color="FFFFFF"/>
              <w:right w:val="single" w:sz="4" w:space="0" w:color="FFFFFF"/>
            </w:tcBorders>
            <w:shd w:val="clear" w:color="auto" w:fill="auto"/>
            <w:noWrap/>
            <w:vAlign w:val="center"/>
          </w:tcPr>
          <w:p w14:paraId="7327871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4E763E1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2938F62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0.398</w:t>
            </w:r>
          </w:p>
        </w:tc>
        <w:tc>
          <w:tcPr>
            <w:tcW w:w="709" w:type="dxa"/>
            <w:tcBorders>
              <w:top w:val="nil"/>
              <w:left w:val="nil"/>
              <w:bottom w:val="single" w:sz="4" w:space="0" w:color="FFFFFF"/>
              <w:right w:val="single" w:sz="4" w:space="0" w:color="FFFFFF"/>
            </w:tcBorders>
            <w:shd w:val="clear" w:color="auto" w:fill="auto"/>
            <w:noWrap/>
            <w:vAlign w:val="center"/>
          </w:tcPr>
          <w:p w14:paraId="09485BC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37F50BA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4ECCC7E7"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0.016</w:t>
            </w:r>
          </w:p>
        </w:tc>
        <w:tc>
          <w:tcPr>
            <w:tcW w:w="708" w:type="dxa"/>
            <w:tcBorders>
              <w:top w:val="nil"/>
              <w:left w:val="nil"/>
              <w:bottom w:val="single" w:sz="4" w:space="0" w:color="FFFFFF"/>
              <w:right w:val="single" w:sz="4" w:space="0" w:color="FFFFFF"/>
            </w:tcBorders>
            <w:shd w:val="clear" w:color="auto" w:fill="auto"/>
            <w:noWrap/>
            <w:vAlign w:val="center"/>
          </w:tcPr>
          <w:p w14:paraId="211DD8A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110CB86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300A794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0.051</w:t>
            </w:r>
          </w:p>
        </w:tc>
      </w:tr>
      <w:tr w:rsidR="006201A3" w:rsidRPr="00C4235B" w14:paraId="6DC1C8F5"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bottom"/>
          </w:tcPr>
          <w:p w14:paraId="1BB204D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17700B4A"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Yes</w:t>
            </w:r>
          </w:p>
        </w:tc>
        <w:tc>
          <w:tcPr>
            <w:tcW w:w="683" w:type="dxa"/>
            <w:tcBorders>
              <w:top w:val="nil"/>
              <w:left w:val="nil"/>
              <w:bottom w:val="single" w:sz="4" w:space="0" w:color="FFFFFF"/>
              <w:right w:val="single" w:sz="4" w:space="0" w:color="FFFFFF"/>
            </w:tcBorders>
            <w:shd w:val="clear" w:color="auto" w:fill="auto"/>
            <w:noWrap/>
            <w:vAlign w:val="center"/>
          </w:tcPr>
          <w:p w14:paraId="406DDA4B"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314</w:t>
            </w:r>
          </w:p>
        </w:tc>
        <w:tc>
          <w:tcPr>
            <w:tcW w:w="607" w:type="dxa"/>
            <w:tcBorders>
              <w:top w:val="nil"/>
              <w:left w:val="nil"/>
              <w:bottom w:val="single" w:sz="4" w:space="0" w:color="FFFFFF"/>
              <w:right w:val="single" w:sz="4" w:space="0" w:color="FFFFFF"/>
            </w:tcBorders>
            <w:shd w:val="clear" w:color="auto" w:fill="auto"/>
            <w:noWrap/>
            <w:vAlign w:val="center"/>
          </w:tcPr>
          <w:p w14:paraId="515C42D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1.23</w:t>
            </w:r>
          </w:p>
        </w:tc>
        <w:tc>
          <w:tcPr>
            <w:tcW w:w="1386" w:type="dxa"/>
            <w:tcBorders>
              <w:top w:val="nil"/>
              <w:left w:val="nil"/>
              <w:bottom w:val="single" w:sz="4" w:space="0" w:color="FFFFFF"/>
              <w:right w:val="single" w:sz="4" w:space="0" w:color="FFFFFF"/>
            </w:tcBorders>
            <w:shd w:val="clear" w:color="auto" w:fill="auto"/>
            <w:noWrap/>
            <w:vAlign w:val="center"/>
          </w:tcPr>
          <w:p w14:paraId="5B7E0D66"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0.76-1.97</w:t>
            </w:r>
          </w:p>
        </w:tc>
        <w:tc>
          <w:tcPr>
            <w:tcW w:w="1090" w:type="dxa"/>
            <w:tcBorders>
              <w:top w:val="nil"/>
              <w:left w:val="nil"/>
              <w:bottom w:val="single" w:sz="4" w:space="0" w:color="FFFFFF"/>
              <w:right w:val="single" w:sz="4" w:space="0" w:color="FFFFFF"/>
            </w:tcBorders>
            <w:shd w:val="clear" w:color="auto" w:fill="auto"/>
            <w:noWrap/>
            <w:vAlign w:val="bottom"/>
          </w:tcPr>
          <w:p w14:paraId="0DD4D83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3977D83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2.03</w:t>
            </w:r>
          </w:p>
        </w:tc>
        <w:tc>
          <w:tcPr>
            <w:tcW w:w="1251" w:type="dxa"/>
            <w:tcBorders>
              <w:top w:val="nil"/>
              <w:left w:val="nil"/>
              <w:bottom w:val="single" w:sz="4" w:space="0" w:color="FFFFFF"/>
              <w:right w:val="single" w:sz="4" w:space="0" w:color="FFFFFF"/>
            </w:tcBorders>
            <w:shd w:val="clear" w:color="auto" w:fill="auto"/>
            <w:noWrap/>
            <w:vAlign w:val="center"/>
          </w:tcPr>
          <w:p w14:paraId="45AE000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1.14-3.65</w:t>
            </w:r>
          </w:p>
        </w:tc>
        <w:tc>
          <w:tcPr>
            <w:tcW w:w="1159" w:type="dxa"/>
            <w:tcBorders>
              <w:top w:val="nil"/>
              <w:left w:val="nil"/>
              <w:bottom w:val="single" w:sz="4" w:space="0" w:color="FFFFFF"/>
              <w:right w:val="single" w:sz="4" w:space="0" w:color="FFFFFF"/>
            </w:tcBorders>
            <w:shd w:val="clear" w:color="auto" w:fill="auto"/>
            <w:noWrap/>
            <w:vAlign w:val="bottom"/>
          </w:tcPr>
          <w:p w14:paraId="3F441523"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31EBBE93"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0.42</w:t>
            </w:r>
          </w:p>
        </w:tc>
        <w:tc>
          <w:tcPr>
            <w:tcW w:w="1276" w:type="dxa"/>
            <w:tcBorders>
              <w:top w:val="nil"/>
              <w:left w:val="nil"/>
              <w:bottom w:val="single" w:sz="4" w:space="0" w:color="FFFFFF"/>
              <w:right w:val="single" w:sz="4" w:space="0" w:color="FFFFFF"/>
            </w:tcBorders>
            <w:shd w:val="clear" w:color="auto" w:fill="auto"/>
            <w:noWrap/>
            <w:vAlign w:val="center"/>
          </w:tcPr>
          <w:p w14:paraId="3BFAE598"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0.15-1.00</w:t>
            </w:r>
          </w:p>
        </w:tc>
        <w:tc>
          <w:tcPr>
            <w:tcW w:w="1276" w:type="dxa"/>
            <w:tcBorders>
              <w:top w:val="nil"/>
              <w:left w:val="nil"/>
              <w:bottom w:val="single" w:sz="4" w:space="0" w:color="FFFFFF"/>
              <w:right w:val="single" w:sz="4" w:space="0" w:color="FFFFFF"/>
            </w:tcBorders>
            <w:shd w:val="clear" w:color="auto" w:fill="auto"/>
            <w:noWrap/>
            <w:vAlign w:val="bottom"/>
          </w:tcPr>
          <w:p w14:paraId="2346CA0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33292350" w14:textId="77777777" w:rsidTr="006201A3">
        <w:trPr>
          <w:trHeight w:val="135"/>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3E474B5A"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nil"/>
              <w:left w:val="nil"/>
              <w:bottom w:val="single" w:sz="4" w:space="0" w:color="FFFFFF"/>
              <w:right w:val="single" w:sz="4" w:space="0" w:color="FFFFFF"/>
            </w:tcBorders>
            <w:shd w:val="clear" w:color="auto" w:fill="auto"/>
            <w:noWrap/>
            <w:vAlign w:val="center"/>
          </w:tcPr>
          <w:p w14:paraId="50228859"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nil"/>
              <w:left w:val="nil"/>
              <w:bottom w:val="single" w:sz="4" w:space="0" w:color="FFFFFF"/>
              <w:right w:val="single" w:sz="4" w:space="0" w:color="FFFFFF"/>
            </w:tcBorders>
            <w:shd w:val="clear" w:color="auto" w:fill="auto"/>
            <w:noWrap/>
            <w:vAlign w:val="center"/>
          </w:tcPr>
          <w:p w14:paraId="57D59134" w14:textId="77777777" w:rsidR="006201A3" w:rsidRPr="00C4235B" w:rsidRDefault="006201A3" w:rsidP="006201A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nil"/>
              <w:left w:val="nil"/>
              <w:bottom w:val="single" w:sz="4" w:space="0" w:color="FFFFFF"/>
              <w:right w:val="single" w:sz="4" w:space="0" w:color="FFFFFF"/>
            </w:tcBorders>
            <w:shd w:val="clear" w:color="auto" w:fill="auto"/>
            <w:noWrap/>
            <w:vAlign w:val="center"/>
          </w:tcPr>
          <w:p w14:paraId="37304DAF"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386" w:type="dxa"/>
            <w:tcBorders>
              <w:top w:val="nil"/>
              <w:left w:val="nil"/>
              <w:bottom w:val="single" w:sz="4" w:space="0" w:color="FFFFFF"/>
              <w:right w:val="single" w:sz="4" w:space="0" w:color="FFFFFF"/>
            </w:tcBorders>
            <w:shd w:val="clear" w:color="auto" w:fill="auto"/>
            <w:noWrap/>
            <w:vAlign w:val="center"/>
          </w:tcPr>
          <w:p w14:paraId="53210B97"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090" w:type="dxa"/>
            <w:tcBorders>
              <w:top w:val="nil"/>
              <w:left w:val="nil"/>
              <w:bottom w:val="single" w:sz="4" w:space="0" w:color="FFFFFF"/>
              <w:right w:val="single" w:sz="4" w:space="0" w:color="FFFFFF"/>
            </w:tcBorders>
            <w:shd w:val="clear" w:color="auto" w:fill="auto"/>
            <w:noWrap/>
            <w:vAlign w:val="center"/>
          </w:tcPr>
          <w:p w14:paraId="35C6719A"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9" w:type="dxa"/>
            <w:tcBorders>
              <w:top w:val="nil"/>
              <w:left w:val="nil"/>
              <w:bottom w:val="single" w:sz="4" w:space="0" w:color="FFFFFF"/>
              <w:right w:val="single" w:sz="4" w:space="0" w:color="FFFFFF"/>
            </w:tcBorders>
            <w:shd w:val="clear" w:color="auto" w:fill="auto"/>
            <w:noWrap/>
            <w:vAlign w:val="center"/>
          </w:tcPr>
          <w:p w14:paraId="1901014E"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51" w:type="dxa"/>
            <w:tcBorders>
              <w:top w:val="nil"/>
              <w:left w:val="nil"/>
              <w:bottom w:val="single" w:sz="4" w:space="0" w:color="FFFFFF"/>
              <w:right w:val="single" w:sz="4" w:space="0" w:color="FFFFFF"/>
            </w:tcBorders>
            <w:shd w:val="clear" w:color="auto" w:fill="auto"/>
            <w:noWrap/>
            <w:vAlign w:val="center"/>
          </w:tcPr>
          <w:p w14:paraId="569BD770"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159" w:type="dxa"/>
            <w:tcBorders>
              <w:top w:val="nil"/>
              <w:left w:val="nil"/>
              <w:bottom w:val="single" w:sz="4" w:space="0" w:color="FFFFFF"/>
              <w:right w:val="single" w:sz="4" w:space="0" w:color="FFFFFF"/>
            </w:tcBorders>
            <w:shd w:val="clear" w:color="auto" w:fill="auto"/>
            <w:noWrap/>
            <w:vAlign w:val="center"/>
          </w:tcPr>
          <w:p w14:paraId="33A4D62E"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708" w:type="dxa"/>
            <w:tcBorders>
              <w:top w:val="nil"/>
              <w:left w:val="nil"/>
              <w:bottom w:val="single" w:sz="4" w:space="0" w:color="FFFFFF"/>
              <w:right w:val="single" w:sz="4" w:space="0" w:color="FFFFFF"/>
            </w:tcBorders>
            <w:shd w:val="clear" w:color="auto" w:fill="auto"/>
            <w:noWrap/>
            <w:vAlign w:val="center"/>
          </w:tcPr>
          <w:p w14:paraId="55B96B2A"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45511CE6"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c>
          <w:tcPr>
            <w:tcW w:w="1276" w:type="dxa"/>
            <w:tcBorders>
              <w:top w:val="nil"/>
              <w:left w:val="nil"/>
              <w:bottom w:val="single" w:sz="4" w:space="0" w:color="FFFFFF"/>
              <w:right w:val="single" w:sz="4" w:space="0" w:color="FFFFFF"/>
            </w:tcBorders>
            <w:shd w:val="clear" w:color="auto" w:fill="auto"/>
            <w:noWrap/>
            <w:vAlign w:val="center"/>
          </w:tcPr>
          <w:p w14:paraId="53CE79F2" w14:textId="77777777" w:rsidR="006201A3" w:rsidRPr="00C4235B" w:rsidRDefault="006201A3" w:rsidP="006201A3">
            <w:pPr>
              <w:jc w:val="center"/>
              <w:rPr>
                <w:rFonts w:ascii="Calibri" w:hAnsi="Calibri"/>
                <w:color w:val="FF0000"/>
                <w:sz w:val="8"/>
                <w:szCs w:val="8"/>
                <w:lang w:val="en-GB" w:eastAsia="en-GB"/>
              </w:rPr>
            </w:pPr>
            <w:r w:rsidRPr="00C4235B">
              <w:rPr>
                <w:rFonts w:ascii="Calibri" w:hAnsi="Calibri"/>
                <w:color w:val="FF0000"/>
                <w:sz w:val="8"/>
                <w:szCs w:val="8"/>
                <w:lang w:val="en-GB" w:eastAsia="en-GB"/>
              </w:rPr>
              <w:t> </w:t>
            </w:r>
          </w:p>
        </w:tc>
      </w:tr>
      <w:tr w:rsidR="006201A3" w:rsidRPr="00C4235B" w14:paraId="7D14F297" w14:textId="77777777" w:rsidTr="006201A3">
        <w:trPr>
          <w:trHeight w:val="300"/>
        </w:trPr>
        <w:tc>
          <w:tcPr>
            <w:tcW w:w="3640" w:type="dxa"/>
            <w:tcBorders>
              <w:top w:val="nil"/>
              <w:left w:val="single" w:sz="4" w:space="0" w:color="FFFFFF"/>
              <w:bottom w:val="single" w:sz="4" w:space="0" w:color="FFFFFF"/>
              <w:right w:val="single" w:sz="4" w:space="0" w:color="FFFFFF"/>
            </w:tcBorders>
            <w:shd w:val="clear" w:color="auto" w:fill="auto"/>
            <w:noWrap/>
            <w:vAlign w:val="center"/>
          </w:tcPr>
          <w:p w14:paraId="4C3C8B34"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Patient Residential Postcode</w:t>
            </w:r>
          </w:p>
        </w:tc>
        <w:tc>
          <w:tcPr>
            <w:tcW w:w="1256" w:type="dxa"/>
            <w:tcBorders>
              <w:top w:val="nil"/>
              <w:left w:val="nil"/>
              <w:bottom w:val="single" w:sz="4" w:space="0" w:color="FFFFFF"/>
              <w:right w:val="single" w:sz="4" w:space="0" w:color="FFFFFF"/>
            </w:tcBorders>
            <w:shd w:val="clear" w:color="auto" w:fill="auto"/>
            <w:noWrap/>
            <w:vAlign w:val="center"/>
          </w:tcPr>
          <w:p w14:paraId="49B52D3F"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London</w:t>
            </w:r>
          </w:p>
        </w:tc>
        <w:tc>
          <w:tcPr>
            <w:tcW w:w="683" w:type="dxa"/>
            <w:tcBorders>
              <w:top w:val="nil"/>
              <w:left w:val="nil"/>
              <w:bottom w:val="single" w:sz="4" w:space="0" w:color="FFFFFF"/>
              <w:right w:val="single" w:sz="4" w:space="0" w:color="FFFFFF"/>
            </w:tcBorders>
            <w:shd w:val="clear" w:color="auto" w:fill="auto"/>
            <w:noWrap/>
            <w:vAlign w:val="center"/>
          </w:tcPr>
          <w:p w14:paraId="46959E2E"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640</w:t>
            </w:r>
          </w:p>
        </w:tc>
        <w:tc>
          <w:tcPr>
            <w:tcW w:w="607" w:type="dxa"/>
            <w:tcBorders>
              <w:top w:val="nil"/>
              <w:left w:val="nil"/>
              <w:bottom w:val="single" w:sz="4" w:space="0" w:color="FFFFFF"/>
              <w:right w:val="single" w:sz="4" w:space="0" w:color="FFFFFF"/>
            </w:tcBorders>
            <w:shd w:val="clear" w:color="auto" w:fill="auto"/>
            <w:noWrap/>
            <w:vAlign w:val="center"/>
          </w:tcPr>
          <w:p w14:paraId="74E231CF"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386" w:type="dxa"/>
            <w:tcBorders>
              <w:top w:val="nil"/>
              <w:left w:val="nil"/>
              <w:bottom w:val="single" w:sz="4" w:space="0" w:color="FFFFFF"/>
              <w:right w:val="single" w:sz="4" w:space="0" w:color="FFFFFF"/>
            </w:tcBorders>
            <w:shd w:val="clear" w:color="auto" w:fill="auto"/>
            <w:noWrap/>
            <w:vAlign w:val="center"/>
          </w:tcPr>
          <w:p w14:paraId="249DD00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090" w:type="dxa"/>
            <w:tcBorders>
              <w:top w:val="nil"/>
              <w:left w:val="nil"/>
              <w:bottom w:val="single" w:sz="4" w:space="0" w:color="FFFFFF"/>
              <w:right w:val="single" w:sz="4" w:space="0" w:color="FFFFFF"/>
            </w:tcBorders>
            <w:shd w:val="clear" w:color="auto" w:fill="auto"/>
            <w:noWrap/>
            <w:vAlign w:val="center"/>
          </w:tcPr>
          <w:p w14:paraId="55418F4D"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0.003</w:t>
            </w:r>
          </w:p>
        </w:tc>
        <w:tc>
          <w:tcPr>
            <w:tcW w:w="709" w:type="dxa"/>
            <w:tcBorders>
              <w:top w:val="nil"/>
              <w:left w:val="nil"/>
              <w:bottom w:val="single" w:sz="4" w:space="0" w:color="FFFFFF"/>
              <w:right w:val="single" w:sz="4" w:space="0" w:color="FFFFFF"/>
            </w:tcBorders>
            <w:shd w:val="clear" w:color="auto" w:fill="auto"/>
            <w:noWrap/>
            <w:vAlign w:val="center"/>
          </w:tcPr>
          <w:p w14:paraId="4F236E1D"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51" w:type="dxa"/>
            <w:tcBorders>
              <w:top w:val="nil"/>
              <w:left w:val="nil"/>
              <w:bottom w:val="single" w:sz="4" w:space="0" w:color="FFFFFF"/>
              <w:right w:val="single" w:sz="4" w:space="0" w:color="FFFFFF"/>
            </w:tcBorders>
            <w:shd w:val="clear" w:color="auto" w:fill="auto"/>
            <w:noWrap/>
            <w:vAlign w:val="center"/>
          </w:tcPr>
          <w:p w14:paraId="1D443304"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159" w:type="dxa"/>
            <w:tcBorders>
              <w:top w:val="nil"/>
              <w:left w:val="nil"/>
              <w:bottom w:val="single" w:sz="4" w:space="0" w:color="FFFFFF"/>
              <w:right w:val="single" w:sz="4" w:space="0" w:color="FFFFFF"/>
            </w:tcBorders>
            <w:shd w:val="clear" w:color="auto" w:fill="auto"/>
            <w:noWrap/>
            <w:vAlign w:val="center"/>
          </w:tcPr>
          <w:p w14:paraId="5C65EA2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0.084</w:t>
            </w:r>
          </w:p>
        </w:tc>
        <w:tc>
          <w:tcPr>
            <w:tcW w:w="708" w:type="dxa"/>
            <w:tcBorders>
              <w:top w:val="nil"/>
              <w:left w:val="nil"/>
              <w:bottom w:val="single" w:sz="4" w:space="0" w:color="FFFFFF"/>
              <w:right w:val="single" w:sz="4" w:space="0" w:color="FFFFFF"/>
            </w:tcBorders>
            <w:shd w:val="clear" w:color="auto" w:fill="auto"/>
            <w:noWrap/>
            <w:vAlign w:val="center"/>
          </w:tcPr>
          <w:p w14:paraId="4CD5DCB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43818245"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w:t>
            </w:r>
          </w:p>
        </w:tc>
        <w:tc>
          <w:tcPr>
            <w:tcW w:w="1276" w:type="dxa"/>
            <w:tcBorders>
              <w:top w:val="nil"/>
              <w:left w:val="nil"/>
              <w:bottom w:val="single" w:sz="4" w:space="0" w:color="FFFFFF"/>
              <w:right w:val="single" w:sz="4" w:space="0" w:color="FFFFFF"/>
            </w:tcBorders>
            <w:shd w:val="clear" w:color="auto" w:fill="auto"/>
            <w:noWrap/>
            <w:vAlign w:val="center"/>
          </w:tcPr>
          <w:p w14:paraId="5A6F5B78" w14:textId="77777777" w:rsidR="006201A3" w:rsidRPr="00C4235B" w:rsidRDefault="006201A3" w:rsidP="006201A3">
            <w:pPr>
              <w:jc w:val="center"/>
              <w:rPr>
                <w:rFonts w:ascii="Calibri" w:hAnsi="Calibri"/>
                <w:b/>
                <w:bCs/>
                <w:sz w:val="22"/>
                <w:szCs w:val="22"/>
                <w:lang w:val="en-GB" w:eastAsia="en-GB"/>
              </w:rPr>
            </w:pPr>
            <w:r w:rsidRPr="00C4235B">
              <w:rPr>
                <w:rFonts w:ascii="Calibri" w:hAnsi="Calibri"/>
                <w:b/>
                <w:bCs/>
                <w:sz w:val="22"/>
                <w:szCs w:val="22"/>
                <w:lang w:val="en-GB" w:eastAsia="en-GB"/>
              </w:rPr>
              <w:t>0.016</w:t>
            </w:r>
          </w:p>
        </w:tc>
      </w:tr>
      <w:tr w:rsidR="006201A3" w:rsidRPr="00C4235B" w14:paraId="4C0CD44B" w14:textId="77777777" w:rsidTr="006201A3">
        <w:trPr>
          <w:trHeight w:val="300"/>
        </w:trPr>
        <w:tc>
          <w:tcPr>
            <w:tcW w:w="3640" w:type="dxa"/>
            <w:tcBorders>
              <w:top w:val="nil"/>
              <w:left w:val="single" w:sz="4" w:space="0" w:color="FFFFFF"/>
              <w:bottom w:val="nil"/>
              <w:right w:val="single" w:sz="4" w:space="0" w:color="FFFFFF"/>
            </w:tcBorders>
            <w:shd w:val="clear" w:color="auto" w:fill="auto"/>
            <w:noWrap/>
            <w:vAlign w:val="bottom"/>
          </w:tcPr>
          <w:p w14:paraId="27AB8F8E" w14:textId="77777777" w:rsidR="006201A3" w:rsidRPr="00C4235B" w:rsidRDefault="006201A3" w:rsidP="006201A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56" w:type="dxa"/>
            <w:tcBorders>
              <w:top w:val="nil"/>
              <w:left w:val="nil"/>
              <w:bottom w:val="nil"/>
              <w:right w:val="single" w:sz="4" w:space="0" w:color="FFFFFF"/>
            </w:tcBorders>
            <w:shd w:val="clear" w:color="auto" w:fill="auto"/>
            <w:noWrap/>
            <w:vAlign w:val="center"/>
          </w:tcPr>
          <w:p w14:paraId="7BAF086F"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Other</w:t>
            </w:r>
          </w:p>
        </w:tc>
        <w:tc>
          <w:tcPr>
            <w:tcW w:w="683" w:type="dxa"/>
            <w:tcBorders>
              <w:top w:val="nil"/>
              <w:left w:val="nil"/>
              <w:bottom w:val="nil"/>
              <w:right w:val="single" w:sz="4" w:space="0" w:color="FFFFFF"/>
            </w:tcBorders>
            <w:shd w:val="clear" w:color="auto" w:fill="auto"/>
            <w:noWrap/>
            <w:vAlign w:val="center"/>
          </w:tcPr>
          <w:p w14:paraId="04E37FF7" w14:textId="77777777" w:rsidR="006201A3" w:rsidRPr="00C4235B" w:rsidRDefault="006201A3" w:rsidP="006201A3">
            <w:pPr>
              <w:jc w:val="center"/>
              <w:rPr>
                <w:rFonts w:ascii="Calibri" w:hAnsi="Calibri"/>
                <w:color w:val="000000"/>
                <w:sz w:val="22"/>
                <w:szCs w:val="22"/>
                <w:lang w:val="en-GB" w:eastAsia="en-GB"/>
              </w:rPr>
            </w:pPr>
            <w:r w:rsidRPr="00C4235B">
              <w:rPr>
                <w:rFonts w:ascii="Calibri" w:hAnsi="Calibri"/>
                <w:color w:val="000000"/>
                <w:sz w:val="22"/>
                <w:szCs w:val="22"/>
                <w:lang w:val="en-GB" w:eastAsia="en-GB"/>
              </w:rPr>
              <w:t>113</w:t>
            </w:r>
          </w:p>
        </w:tc>
        <w:tc>
          <w:tcPr>
            <w:tcW w:w="607" w:type="dxa"/>
            <w:tcBorders>
              <w:top w:val="nil"/>
              <w:left w:val="nil"/>
              <w:bottom w:val="nil"/>
              <w:right w:val="single" w:sz="4" w:space="0" w:color="FFFFFF"/>
            </w:tcBorders>
            <w:shd w:val="clear" w:color="auto" w:fill="auto"/>
            <w:noWrap/>
            <w:vAlign w:val="center"/>
          </w:tcPr>
          <w:p w14:paraId="26B0E11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2.38</w:t>
            </w:r>
          </w:p>
        </w:tc>
        <w:tc>
          <w:tcPr>
            <w:tcW w:w="1386" w:type="dxa"/>
            <w:tcBorders>
              <w:top w:val="nil"/>
              <w:left w:val="nil"/>
              <w:bottom w:val="nil"/>
              <w:right w:val="single" w:sz="4" w:space="0" w:color="FFFFFF"/>
            </w:tcBorders>
            <w:shd w:val="clear" w:color="auto" w:fill="auto"/>
            <w:noWrap/>
            <w:vAlign w:val="center"/>
          </w:tcPr>
          <w:p w14:paraId="6AB86907"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1.35-4.07</w:t>
            </w:r>
          </w:p>
        </w:tc>
        <w:tc>
          <w:tcPr>
            <w:tcW w:w="1090" w:type="dxa"/>
            <w:tcBorders>
              <w:top w:val="nil"/>
              <w:left w:val="nil"/>
              <w:bottom w:val="nil"/>
              <w:right w:val="single" w:sz="4" w:space="0" w:color="FFFFFF"/>
            </w:tcBorders>
            <w:shd w:val="clear" w:color="auto" w:fill="auto"/>
            <w:noWrap/>
            <w:vAlign w:val="bottom"/>
          </w:tcPr>
          <w:p w14:paraId="3FA20F6E"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9" w:type="dxa"/>
            <w:tcBorders>
              <w:top w:val="nil"/>
              <w:left w:val="nil"/>
              <w:bottom w:val="nil"/>
              <w:right w:val="single" w:sz="4" w:space="0" w:color="FFFFFF"/>
            </w:tcBorders>
            <w:shd w:val="clear" w:color="auto" w:fill="auto"/>
            <w:noWrap/>
            <w:vAlign w:val="center"/>
          </w:tcPr>
          <w:p w14:paraId="4736B94A"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1.88</w:t>
            </w:r>
          </w:p>
        </w:tc>
        <w:tc>
          <w:tcPr>
            <w:tcW w:w="1251" w:type="dxa"/>
            <w:tcBorders>
              <w:top w:val="nil"/>
              <w:left w:val="nil"/>
              <w:bottom w:val="nil"/>
              <w:right w:val="single" w:sz="4" w:space="0" w:color="FFFFFF"/>
            </w:tcBorders>
            <w:shd w:val="clear" w:color="auto" w:fill="auto"/>
            <w:noWrap/>
            <w:vAlign w:val="center"/>
          </w:tcPr>
          <w:p w14:paraId="196F2CEB"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0.91-3.63</w:t>
            </w:r>
          </w:p>
        </w:tc>
        <w:tc>
          <w:tcPr>
            <w:tcW w:w="1159" w:type="dxa"/>
            <w:tcBorders>
              <w:top w:val="nil"/>
              <w:left w:val="nil"/>
              <w:bottom w:val="nil"/>
              <w:right w:val="single" w:sz="4" w:space="0" w:color="FFFFFF"/>
            </w:tcBorders>
            <w:shd w:val="clear" w:color="auto" w:fill="auto"/>
            <w:noWrap/>
            <w:vAlign w:val="bottom"/>
          </w:tcPr>
          <w:p w14:paraId="591AEF76" w14:textId="77777777" w:rsidR="006201A3" w:rsidRPr="00C4235B" w:rsidRDefault="006201A3" w:rsidP="006201A3">
            <w:pPr>
              <w:jc w:val="center"/>
              <w:rPr>
                <w:rFonts w:ascii="Calibri" w:hAnsi="Calibri"/>
                <w:color w:val="FF0000"/>
                <w:sz w:val="22"/>
                <w:szCs w:val="22"/>
                <w:lang w:val="en-GB" w:eastAsia="en-GB"/>
              </w:rPr>
            </w:pPr>
            <w:r w:rsidRPr="00C4235B">
              <w:rPr>
                <w:rFonts w:ascii="Calibri" w:hAnsi="Calibri"/>
                <w:color w:val="FF0000"/>
                <w:sz w:val="22"/>
                <w:szCs w:val="22"/>
                <w:lang w:val="en-GB" w:eastAsia="en-GB"/>
              </w:rPr>
              <w:t> </w:t>
            </w:r>
          </w:p>
        </w:tc>
        <w:tc>
          <w:tcPr>
            <w:tcW w:w="708" w:type="dxa"/>
            <w:tcBorders>
              <w:top w:val="nil"/>
              <w:left w:val="nil"/>
              <w:bottom w:val="nil"/>
              <w:right w:val="single" w:sz="4" w:space="0" w:color="FFFFFF"/>
            </w:tcBorders>
            <w:shd w:val="clear" w:color="auto" w:fill="auto"/>
            <w:noWrap/>
            <w:vAlign w:val="center"/>
          </w:tcPr>
          <w:p w14:paraId="796175A1"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2.99</w:t>
            </w:r>
          </w:p>
        </w:tc>
        <w:tc>
          <w:tcPr>
            <w:tcW w:w="1276" w:type="dxa"/>
            <w:tcBorders>
              <w:top w:val="nil"/>
              <w:left w:val="nil"/>
              <w:bottom w:val="nil"/>
              <w:right w:val="single" w:sz="4" w:space="0" w:color="FFFFFF"/>
            </w:tcBorders>
            <w:shd w:val="clear" w:color="auto" w:fill="auto"/>
            <w:noWrap/>
            <w:vAlign w:val="center"/>
          </w:tcPr>
          <w:p w14:paraId="2AEA93AE"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1.25-6.68</w:t>
            </w:r>
          </w:p>
        </w:tc>
        <w:tc>
          <w:tcPr>
            <w:tcW w:w="1276" w:type="dxa"/>
            <w:tcBorders>
              <w:top w:val="nil"/>
              <w:left w:val="nil"/>
              <w:bottom w:val="nil"/>
              <w:right w:val="single" w:sz="4" w:space="0" w:color="FFFFFF"/>
            </w:tcBorders>
            <w:shd w:val="clear" w:color="auto" w:fill="auto"/>
            <w:noWrap/>
            <w:vAlign w:val="bottom"/>
          </w:tcPr>
          <w:p w14:paraId="04304D29" w14:textId="77777777" w:rsidR="006201A3" w:rsidRPr="00C4235B" w:rsidRDefault="006201A3" w:rsidP="006201A3">
            <w:pPr>
              <w:jc w:val="center"/>
              <w:rPr>
                <w:rFonts w:ascii="Calibri" w:hAnsi="Calibri"/>
                <w:sz w:val="22"/>
                <w:szCs w:val="22"/>
                <w:lang w:val="en-GB" w:eastAsia="en-GB"/>
              </w:rPr>
            </w:pPr>
            <w:r w:rsidRPr="00C4235B">
              <w:rPr>
                <w:rFonts w:ascii="Calibri" w:hAnsi="Calibri"/>
                <w:sz w:val="22"/>
                <w:szCs w:val="22"/>
                <w:lang w:val="en-GB" w:eastAsia="en-GB"/>
              </w:rPr>
              <w:t> </w:t>
            </w:r>
          </w:p>
        </w:tc>
      </w:tr>
      <w:tr w:rsidR="006201A3" w:rsidRPr="00C4235B" w14:paraId="3C3CCA82" w14:textId="77777777" w:rsidTr="006201A3">
        <w:trPr>
          <w:trHeight w:val="135"/>
        </w:trPr>
        <w:tc>
          <w:tcPr>
            <w:tcW w:w="3640" w:type="dxa"/>
            <w:tcBorders>
              <w:top w:val="single" w:sz="4" w:space="0" w:color="FFFFFF"/>
              <w:left w:val="single" w:sz="4" w:space="0" w:color="FFFFFF"/>
              <w:bottom w:val="single" w:sz="4" w:space="0" w:color="auto"/>
              <w:right w:val="single" w:sz="4" w:space="0" w:color="FFFFFF"/>
            </w:tcBorders>
            <w:shd w:val="clear" w:color="auto" w:fill="auto"/>
            <w:noWrap/>
            <w:vAlign w:val="bottom"/>
          </w:tcPr>
          <w:p w14:paraId="23391624"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6" w:type="dxa"/>
            <w:tcBorders>
              <w:top w:val="single" w:sz="4" w:space="0" w:color="FFFFFF"/>
              <w:left w:val="nil"/>
              <w:bottom w:val="single" w:sz="4" w:space="0" w:color="auto"/>
              <w:right w:val="single" w:sz="4" w:space="0" w:color="FFFFFF"/>
            </w:tcBorders>
            <w:shd w:val="clear" w:color="auto" w:fill="auto"/>
            <w:noWrap/>
            <w:vAlign w:val="bottom"/>
          </w:tcPr>
          <w:p w14:paraId="60133533"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83" w:type="dxa"/>
            <w:tcBorders>
              <w:top w:val="single" w:sz="4" w:space="0" w:color="FFFFFF"/>
              <w:left w:val="nil"/>
              <w:bottom w:val="single" w:sz="4" w:space="0" w:color="auto"/>
              <w:right w:val="single" w:sz="4" w:space="0" w:color="FFFFFF"/>
            </w:tcBorders>
            <w:shd w:val="clear" w:color="auto" w:fill="auto"/>
            <w:noWrap/>
            <w:vAlign w:val="bottom"/>
          </w:tcPr>
          <w:p w14:paraId="5BECC25D"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607" w:type="dxa"/>
            <w:tcBorders>
              <w:top w:val="single" w:sz="4" w:space="0" w:color="FFFFFF"/>
              <w:left w:val="nil"/>
              <w:bottom w:val="single" w:sz="4" w:space="0" w:color="auto"/>
              <w:right w:val="single" w:sz="4" w:space="0" w:color="FFFFFF"/>
            </w:tcBorders>
            <w:shd w:val="clear" w:color="auto" w:fill="auto"/>
            <w:noWrap/>
            <w:vAlign w:val="bottom"/>
          </w:tcPr>
          <w:p w14:paraId="24E945A6"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386" w:type="dxa"/>
            <w:tcBorders>
              <w:top w:val="single" w:sz="4" w:space="0" w:color="FFFFFF"/>
              <w:left w:val="nil"/>
              <w:bottom w:val="single" w:sz="4" w:space="0" w:color="auto"/>
              <w:right w:val="single" w:sz="4" w:space="0" w:color="FFFFFF"/>
            </w:tcBorders>
            <w:shd w:val="clear" w:color="auto" w:fill="auto"/>
            <w:noWrap/>
            <w:vAlign w:val="bottom"/>
          </w:tcPr>
          <w:p w14:paraId="2421BF4F"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090" w:type="dxa"/>
            <w:tcBorders>
              <w:top w:val="single" w:sz="4" w:space="0" w:color="FFFFFF"/>
              <w:left w:val="nil"/>
              <w:bottom w:val="single" w:sz="4" w:space="0" w:color="auto"/>
              <w:right w:val="single" w:sz="4" w:space="0" w:color="FFFFFF"/>
            </w:tcBorders>
            <w:shd w:val="clear" w:color="auto" w:fill="auto"/>
            <w:noWrap/>
            <w:vAlign w:val="bottom"/>
          </w:tcPr>
          <w:p w14:paraId="3DB4F08C"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709" w:type="dxa"/>
            <w:tcBorders>
              <w:top w:val="single" w:sz="4" w:space="0" w:color="FFFFFF"/>
              <w:left w:val="nil"/>
              <w:bottom w:val="single" w:sz="4" w:space="0" w:color="auto"/>
              <w:right w:val="single" w:sz="4" w:space="0" w:color="FFFFFF"/>
            </w:tcBorders>
            <w:shd w:val="clear" w:color="auto" w:fill="auto"/>
            <w:noWrap/>
            <w:vAlign w:val="bottom"/>
          </w:tcPr>
          <w:p w14:paraId="617D0333"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51" w:type="dxa"/>
            <w:tcBorders>
              <w:top w:val="single" w:sz="4" w:space="0" w:color="FFFFFF"/>
              <w:left w:val="nil"/>
              <w:bottom w:val="single" w:sz="4" w:space="0" w:color="auto"/>
              <w:right w:val="single" w:sz="4" w:space="0" w:color="FFFFFF"/>
            </w:tcBorders>
            <w:shd w:val="clear" w:color="auto" w:fill="auto"/>
            <w:noWrap/>
            <w:vAlign w:val="bottom"/>
          </w:tcPr>
          <w:p w14:paraId="13F09B4A"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159" w:type="dxa"/>
            <w:tcBorders>
              <w:top w:val="single" w:sz="4" w:space="0" w:color="FFFFFF"/>
              <w:left w:val="nil"/>
              <w:bottom w:val="single" w:sz="4" w:space="0" w:color="auto"/>
              <w:right w:val="single" w:sz="4" w:space="0" w:color="FFFFFF"/>
            </w:tcBorders>
            <w:shd w:val="clear" w:color="auto" w:fill="auto"/>
            <w:noWrap/>
            <w:vAlign w:val="bottom"/>
          </w:tcPr>
          <w:p w14:paraId="10821E9B"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708" w:type="dxa"/>
            <w:tcBorders>
              <w:top w:val="single" w:sz="4" w:space="0" w:color="FFFFFF"/>
              <w:left w:val="nil"/>
              <w:bottom w:val="single" w:sz="4" w:space="0" w:color="auto"/>
              <w:right w:val="single" w:sz="4" w:space="0" w:color="FFFFFF"/>
            </w:tcBorders>
            <w:shd w:val="clear" w:color="auto" w:fill="auto"/>
            <w:noWrap/>
            <w:vAlign w:val="bottom"/>
          </w:tcPr>
          <w:p w14:paraId="6ADCE70A"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76" w:type="dxa"/>
            <w:tcBorders>
              <w:top w:val="single" w:sz="4" w:space="0" w:color="FFFFFF"/>
              <w:left w:val="nil"/>
              <w:bottom w:val="single" w:sz="4" w:space="0" w:color="auto"/>
              <w:right w:val="single" w:sz="4" w:space="0" w:color="FFFFFF"/>
            </w:tcBorders>
            <w:shd w:val="clear" w:color="auto" w:fill="auto"/>
            <w:noWrap/>
            <w:vAlign w:val="bottom"/>
          </w:tcPr>
          <w:p w14:paraId="37985675"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76" w:type="dxa"/>
            <w:tcBorders>
              <w:top w:val="single" w:sz="4" w:space="0" w:color="FFFFFF"/>
              <w:left w:val="nil"/>
              <w:bottom w:val="single" w:sz="4" w:space="0" w:color="auto"/>
              <w:right w:val="single" w:sz="4" w:space="0" w:color="FFFFFF"/>
            </w:tcBorders>
            <w:shd w:val="clear" w:color="auto" w:fill="auto"/>
            <w:noWrap/>
            <w:vAlign w:val="bottom"/>
          </w:tcPr>
          <w:p w14:paraId="6A3988AA" w14:textId="77777777" w:rsidR="006201A3" w:rsidRPr="00C4235B" w:rsidRDefault="006201A3" w:rsidP="006201A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r>
    </w:tbl>
    <w:p w14:paraId="0331B486" w14:textId="77777777" w:rsidR="00BE3360" w:rsidRPr="00C4235B" w:rsidRDefault="00BE3360" w:rsidP="00BE3360">
      <w:pPr>
        <w:spacing w:line="480" w:lineRule="auto"/>
        <w:jc w:val="both"/>
        <w:rPr>
          <w:rFonts w:ascii="Calibri" w:hAnsi="Calibri" w:cs="Verdana"/>
          <w:b/>
          <w:color w:val="262626"/>
          <w:sz w:val="22"/>
          <w:szCs w:val="22"/>
        </w:rPr>
      </w:pPr>
    </w:p>
    <w:p w14:paraId="24E71D3F" w14:textId="77777777" w:rsidR="002E4E55" w:rsidRPr="00C4235B" w:rsidRDefault="002E4E55" w:rsidP="000D50B1">
      <w:pPr>
        <w:spacing w:line="480" w:lineRule="auto"/>
        <w:jc w:val="both"/>
        <w:outlineLvl w:val="0"/>
        <w:rPr>
          <w:rFonts w:ascii="Calibri" w:hAnsi="Calibri" w:cs="Verdana"/>
          <w:b/>
          <w:color w:val="262626"/>
          <w:sz w:val="22"/>
          <w:szCs w:val="22"/>
        </w:rPr>
        <w:sectPr w:rsidR="002E4E55" w:rsidRPr="00C4235B" w:rsidSect="002E4E55">
          <w:pgSz w:w="16840" w:h="11900" w:orient="landscape" w:code="9"/>
          <w:pgMar w:top="1797" w:right="1440" w:bottom="1797" w:left="1440" w:header="709" w:footer="709" w:gutter="0"/>
          <w:lnNumType w:countBy="1" w:restart="continuous"/>
          <w:cols w:space="708"/>
          <w:docGrid w:linePitch="360"/>
        </w:sectPr>
      </w:pPr>
    </w:p>
    <w:p w14:paraId="5159C5F1" w14:textId="77777777" w:rsidR="00ED4A5F" w:rsidRPr="00C4235B" w:rsidRDefault="00ED4A5F" w:rsidP="00ED4A5F">
      <w:pPr>
        <w:spacing w:line="480" w:lineRule="auto"/>
        <w:jc w:val="both"/>
        <w:rPr>
          <w:rFonts w:ascii="Calibri" w:hAnsi="Calibri" w:cs="Verdana"/>
          <w:color w:val="262626"/>
          <w:sz w:val="22"/>
          <w:szCs w:val="22"/>
        </w:rPr>
      </w:pPr>
      <w:r w:rsidRPr="00C4235B">
        <w:rPr>
          <w:rFonts w:ascii="Calibri" w:hAnsi="Calibri" w:cs="Verdana"/>
          <w:b/>
          <w:color w:val="262626"/>
          <w:sz w:val="22"/>
          <w:szCs w:val="22"/>
        </w:rPr>
        <w:lastRenderedPageBreak/>
        <w:t xml:space="preserve">Table 2. </w:t>
      </w:r>
      <w:r w:rsidR="000151EE" w:rsidRPr="00C4235B">
        <w:rPr>
          <w:rFonts w:ascii="Calibri" w:hAnsi="Calibri" w:cs="Verdana"/>
          <w:color w:val="262626"/>
          <w:sz w:val="22"/>
          <w:szCs w:val="22"/>
        </w:rPr>
        <w:t xml:space="preserve">Classification performance </w:t>
      </w:r>
      <w:r w:rsidR="0044645B" w:rsidRPr="00C4235B">
        <w:rPr>
          <w:rFonts w:ascii="Calibri" w:hAnsi="Calibri" w:cs="Verdana"/>
          <w:color w:val="262626"/>
          <w:sz w:val="22"/>
          <w:szCs w:val="22"/>
        </w:rPr>
        <w:t xml:space="preserve">for reliability of </w:t>
      </w:r>
      <w:r w:rsidR="00E02173" w:rsidRPr="00C4235B">
        <w:rPr>
          <w:rFonts w:ascii="Calibri" w:hAnsi="Calibri" w:cs="Verdana"/>
          <w:color w:val="262626"/>
          <w:sz w:val="22"/>
          <w:szCs w:val="22"/>
        </w:rPr>
        <w:t xml:space="preserve">V588F and </w:t>
      </w:r>
      <w:r w:rsidR="00E02173" w:rsidRPr="00C4235B">
        <w:rPr>
          <w:rFonts w:ascii="Calibri" w:hAnsi="Calibri" w:cs="Verdana"/>
          <w:i/>
          <w:color w:val="262626"/>
          <w:sz w:val="22"/>
          <w:szCs w:val="22"/>
        </w:rPr>
        <w:t>m</w:t>
      </w:r>
      <w:r w:rsidR="00224672" w:rsidRPr="00C4235B">
        <w:rPr>
          <w:rFonts w:ascii="Calibri" w:hAnsi="Calibri" w:cs="Verdana"/>
          <w:i/>
          <w:color w:val="262626"/>
          <w:sz w:val="22"/>
          <w:szCs w:val="22"/>
        </w:rPr>
        <w:t>upA</w:t>
      </w:r>
      <w:r w:rsidR="00224672" w:rsidRPr="00C4235B">
        <w:rPr>
          <w:rFonts w:ascii="Calibri" w:hAnsi="Calibri" w:cs="Verdana"/>
          <w:color w:val="262626"/>
          <w:sz w:val="22"/>
          <w:szCs w:val="22"/>
        </w:rPr>
        <w:t xml:space="preserve"> </w:t>
      </w:r>
      <w:r w:rsidR="000151EE" w:rsidRPr="00C4235B">
        <w:rPr>
          <w:rFonts w:ascii="Calibri" w:hAnsi="Calibri" w:cs="Verdana"/>
          <w:color w:val="262626"/>
          <w:sz w:val="22"/>
          <w:szCs w:val="22"/>
        </w:rPr>
        <w:t xml:space="preserve">genetic markers in </w:t>
      </w:r>
      <w:r w:rsidR="00E02173" w:rsidRPr="00C4235B">
        <w:rPr>
          <w:rFonts w:ascii="Calibri" w:hAnsi="Calibri" w:cs="Verdana"/>
          <w:color w:val="262626"/>
          <w:sz w:val="22"/>
          <w:szCs w:val="22"/>
        </w:rPr>
        <w:t>predicting</w:t>
      </w:r>
      <w:r w:rsidR="00C55FA3" w:rsidRPr="00C4235B">
        <w:rPr>
          <w:rFonts w:ascii="Calibri" w:hAnsi="Calibri" w:cs="Verdana"/>
          <w:color w:val="262626"/>
          <w:sz w:val="22"/>
          <w:szCs w:val="22"/>
        </w:rPr>
        <w:t xml:space="preserve"> </w:t>
      </w:r>
      <w:r w:rsidR="00224672" w:rsidRPr="00C4235B">
        <w:rPr>
          <w:rFonts w:ascii="Calibri" w:hAnsi="Calibri" w:cs="Verdana"/>
          <w:color w:val="262626"/>
          <w:sz w:val="22"/>
          <w:szCs w:val="22"/>
        </w:rPr>
        <w:t xml:space="preserve">low and high </w:t>
      </w:r>
      <w:r w:rsidR="000151EE" w:rsidRPr="00C4235B">
        <w:rPr>
          <w:rFonts w:ascii="Calibri" w:hAnsi="Calibri" w:cs="Verdana"/>
          <w:color w:val="262626"/>
          <w:sz w:val="22"/>
          <w:szCs w:val="22"/>
        </w:rPr>
        <w:t>phenotypic mupirocin resistance</w:t>
      </w:r>
      <w:r w:rsidR="00224672" w:rsidRPr="00C4235B">
        <w:rPr>
          <w:rFonts w:ascii="Calibri" w:hAnsi="Calibri" w:cs="Verdana"/>
          <w:color w:val="262626"/>
          <w:sz w:val="22"/>
          <w:szCs w:val="22"/>
        </w:rPr>
        <w:t xml:space="preserve"> respectively</w:t>
      </w:r>
      <w:r w:rsidRPr="00C4235B">
        <w:rPr>
          <w:rFonts w:ascii="Calibri" w:hAnsi="Calibri" w:cs="Verdana"/>
          <w:color w:val="262626"/>
          <w:sz w:val="22"/>
          <w:szCs w:val="22"/>
        </w:rPr>
        <w:t>.</w:t>
      </w:r>
    </w:p>
    <w:tbl>
      <w:tblPr>
        <w:tblW w:w="10020" w:type="dxa"/>
        <w:tblInd w:w="93" w:type="dxa"/>
        <w:tblLook w:val="04A0" w:firstRow="1" w:lastRow="0" w:firstColumn="1" w:lastColumn="0" w:noHBand="0" w:noVBand="1"/>
      </w:tblPr>
      <w:tblGrid>
        <w:gridCol w:w="2620"/>
        <w:gridCol w:w="1231"/>
        <w:gridCol w:w="2549"/>
        <w:gridCol w:w="1179"/>
        <w:gridCol w:w="2441"/>
      </w:tblGrid>
      <w:tr w:rsidR="00A87133" w:rsidRPr="00C4235B" w14:paraId="240361E8" w14:textId="77777777" w:rsidTr="00A87133">
        <w:trPr>
          <w:trHeight w:val="360"/>
        </w:trPr>
        <w:tc>
          <w:tcPr>
            <w:tcW w:w="2620" w:type="dxa"/>
            <w:tcBorders>
              <w:top w:val="single" w:sz="4" w:space="0" w:color="FFFFFF"/>
              <w:left w:val="single" w:sz="4" w:space="0" w:color="FFFFFF"/>
              <w:bottom w:val="single" w:sz="4" w:space="0" w:color="FFFFFF"/>
              <w:right w:val="single" w:sz="4" w:space="0" w:color="FFFFFF"/>
            </w:tcBorders>
            <w:shd w:val="clear" w:color="auto" w:fill="auto"/>
            <w:noWrap/>
            <w:vAlign w:val="bottom"/>
          </w:tcPr>
          <w:p w14:paraId="7C0B870A" w14:textId="77777777" w:rsidR="00A87133" w:rsidRPr="00C4235B" w:rsidRDefault="00A87133" w:rsidP="00A871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3780" w:type="dxa"/>
            <w:gridSpan w:val="2"/>
            <w:tcBorders>
              <w:top w:val="single" w:sz="4" w:space="0" w:color="auto"/>
              <w:left w:val="nil"/>
              <w:bottom w:val="single" w:sz="4" w:space="0" w:color="auto"/>
              <w:right w:val="single" w:sz="4" w:space="0" w:color="FFFFFF"/>
            </w:tcBorders>
            <w:shd w:val="clear" w:color="auto" w:fill="auto"/>
            <w:noWrap/>
            <w:vAlign w:val="bottom"/>
          </w:tcPr>
          <w:p w14:paraId="61487853" w14:textId="77777777" w:rsidR="00A87133" w:rsidRPr="00C4235B" w:rsidRDefault="00224672" w:rsidP="00BA3261">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V588</w:t>
            </w:r>
            <w:r w:rsidR="00BA3261" w:rsidRPr="00C4235B">
              <w:rPr>
                <w:rFonts w:ascii="Calibri" w:hAnsi="Calibri"/>
                <w:b/>
                <w:bCs/>
                <w:color w:val="000000"/>
                <w:sz w:val="22"/>
                <w:szCs w:val="22"/>
                <w:lang w:val="en-GB" w:eastAsia="en-GB"/>
              </w:rPr>
              <w:t>f</w:t>
            </w:r>
            <w:r w:rsidR="00B416F8" w:rsidRPr="00C4235B">
              <w:rPr>
                <w:rFonts w:ascii="Calibri" w:hAnsi="Calibri"/>
                <w:b/>
                <w:bCs/>
                <w:color w:val="000000"/>
                <w:sz w:val="22"/>
                <w:szCs w:val="22"/>
                <w:lang w:val="en-GB" w:eastAsia="en-GB"/>
              </w:rPr>
              <w:t xml:space="preserve"> </w:t>
            </w:r>
            <w:r w:rsidR="00BA3261" w:rsidRPr="00C4235B">
              <w:rPr>
                <w:rFonts w:ascii="Calibri" w:hAnsi="Calibri"/>
                <w:b/>
                <w:bCs/>
                <w:color w:val="000000"/>
                <w:sz w:val="22"/>
                <w:szCs w:val="22"/>
                <w:lang w:val="en-GB" w:eastAsia="en-GB"/>
              </w:rPr>
              <w:t>-&gt; LMR</w:t>
            </w:r>
            <w:r w:rsidR="00E02173" w:rsidRPr="00C4235B">
              <w:rPr>
                <w:rFonts w:ascii="Calibri" w:hAnsi="Calibri"/>
                <w:b/>
                <w:bCs/>
                <w:color w:val="000000"/>
                <w:sz w:val="22"/>
                <w:szCs w:val="22"/>
                <w:lang w:val="en-GB" w:eastAsia="en-GB"/>
              </w:rPr>
              <w:t xml:space="preserve"> (n=651) </w:t>
            </w:r>
            <w:r w:rsidR="00E02173" w:rsidRPr="00C4235B">
              <w:rPr>
                <w:rFonts w:ascii="Calibri" w:hAnsi="Calibri"/>
                <w:b/>
                <w:bCs/>
                <w:color w:val="000000"/>
                <w:vertAlign w:val="superscript"/>
                <w:lang w:val="en-GB" w:eastAsia="en-GB"/>
              </w:rPr>
              <w:t>1</w:t>
            </w:r>
          </w:p>
        </w:tc>
        <w:tc>
          <w:tcPr>
            <w:tcW w:w="3620" w:type="dxa"/>
            <w:gridSpan w:val="2"/>
            <w:tcBorders>
              <w:top w:val="single" w:sz="4" w:space="0" w:color="auto"/>
              <w:left w:val="nil"/>
              <w:bottom w:val="single" w:sz="4" w:space="0" w:color="auto"/>
              <w:right w:val="single" w:sz="4" w:space="0" w:color="FFFFFF"/>
            </w:tcBorders>
            <w:shd w:val="clear" w:color="auto" w:fill="auto"/>
            <w:noWrap/>
            <w:vAlign w:val="bottom"/>
          </w:tcPr>
          <w:p w14:paraId="343D055C" w14:textId="77777777" w:rsidR="00A87133" w:rsidRPr="00C4235B" w:rsidRDefault="004A18E0" w:rsidP="00BA3261">
            <w:pPr>
              <w:jc w:val="center"/>
              <w:rPr>
                <w:rFonts w:ascii="Calibri" w:hAnsi="Calibri"/>
                <w:b/>
                <w:bCs/>
                <w:color w:val="000000"/>
                <w:sz w:val="22"/>
                <w:szCs w:val="22"/>
                <w:lang w:val="en-GB" w:eastAsia="en-GB"/>
              </w:rPr>
            </w:pPr>
            <w:r w:rsidRPr="00C4235B">
              <w:rPr>
                <w:rFonts w:ascii="Calibri" w:hAnsi="Calibri"/>
                <w:b/>
                <w:bCs/>
                <w:i/>
                <w:color w:val="000000"/>
                <w:sz w:val="22"/>
                <w:szCs w:val="22"/>
                <w:lang w:val="en-GB" w:eastAsia="en-GB"/>
              </w:rPr>
              <w:t>m</w:t>
            </w:r>
            <w:r w:rsidR="00224672" w:rsidRPr="00C4235B">
              <w:rPr>
                <w:rFonts w:ascii="Calibri" w:hAnsi="Calibri"/>
                <w:b/>
                <w:bCs/>
                <w:i/>
                <w:color w:val="000000"/>
                <w:sz w:val="22"/>
                <w:szCs w:val="22"/>
                <w:lang w:val="en-GB" w:eastAsia="en-GB"/>
              </w:rPr>
              <w:t>upA</w:t>
            </w:r>
            <w:r w:rsidR="00BA3261" w:rsidRPr="00C4235B">
              <w:rPr>
                <w:rFonts w:ascii="Calibri" w:hAnsi="Calibri"/>
                <w:b/>
                <w:bCs/>
                <w:color w:val="000000"/>
                <w:sz w:val="22"/>
                <w:szCs w:val="22"/>
                <w:lang w:val="en-GB" w:eastAsia="en-GB"/>
              </w:rPr>
              <w:t xml:space="preserve"> -&gt; HMR</w:t>
            </w:r>
            <w:r w:rsidR="00E02173" w:rsidRPr="00C4235B">
              <w:rPr>
                <w:rFonts w:ascii="Calibri" w:hAnsi="Calibri"/>
                <w:b/>
                <w:bCs/>
                <w:color w:val="000000"/>
                <w:sz w:val="22"/>
                <w:szCs w:val="22"/>
                <w:lang w:val="en-GB" w:eastAsia="en-GB"/>
              </w:rPr>
              <w:t xml:space="preserve"> (n=665)</w:t>
            </w:r>
          </w:p>
        </w:tc>
      </w:tr>
      <w:tr w:rsidR="00A87133" w:rsidRPr="00C4235B" w14:paraId="7E92ECF1" w14:textId="77777777" w:rsidTr="00A87133">
        <w:trPr>
          <w:trHeight w:val="315"/>
        </w:trPr>
        <w:tc>
          <w:tcPr>
            <w:tcW w:w="2620" w:type="dxa"/>
            <w:tcBorders>
              <w:top w:val="nil"/>
              <w:left w:val="single" w:sz="4" w:space="0" w:color="FFFFFF"/>
              <w:bottom w:val="nil"/>
              <w:right w:val="single" w:sz="4" w:space="0" w:color="FFFFFF"/>
            </w:tcBorders>
            <w:shd w:val="clear" w:color="auto" w:fill="auto"/>
            <w:noWrap/>
            <w:vAlign w:val="bottom"/>
          </w:tcPr>
          <w:p w14:paraId="30CFBFB3" w14:textId="77777777" w:rsidR="00A87133" w:rsidRPr="00C4235B" w:rsidRDefault="00A87133" w:rsidP="00A871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231" w:type="dxa"/>
            <w:tcBorders>
              <w:top w:val="nil"/>
              <w:left w:val="nil"/>
              <w:bottom w:val="single" w:sz="4" w:space="0" w:color="auto"/>
              <w:right w:val="single" w:sz="4" w:space="0" w:color="FFFFFF"/>
            </w:tcBorders>
            <w:shd w:val="clear" w:color="auto" w:fill="auto"/>
            <w:noWrap/>
            <w:vAlign w:val="bottom"/>
          </w:tcPr>
          <w:p w14:paraId="2CF9F545" w14:textId="77777777" w:rsidR="00A87133" w:rsidRPr="00C4235B" w:rsidRDefault="00A87133" w:rsidP="00A8713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w:t>
            </w:r>
          </w:p>
        </w:tc>
        <w:tc>
          <w:tcPr>
            <w:tcW w:w="2549" w:type="dxa"/>
            <w:tcBorders>
              <w:top w:val="nil"/>
              <w:left w:val="nil"/>
              <w:bottom w:val="single" w:sz="4" w:space="0" w:color="auto"/>
              <w:right w:val="single" w:sz="4" w:space="0" w:color="FFFFFF"/>
            </w:tcBorders>
            <w:shd w:val="clear" w:color="auto" w:fill="auto"/>
            <w:noWrap/>
            <w:vAlign w:val="bottom"/>
          </w:tcPr>
          <w:p w14:paraId="0C43173C" w14:textId="77777777" w:rsidR="00A87133" w:rsidRPr="00C4235B" w:rsidRDefault="00A87133" w:rsidP="00A8713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95% CI</w:t>
            </w:r>
          </w:p>
        </w:tc>
        <w:tc>
          <w:tcPr>
            <w:tcW w:w="1179" w:type="dxa"/>
            <w:tcBorders>
              <w:top w:val="nil"/>
              <w:left w:val="nil"/>
              <w:bottom w:val="single" w:sz="4" w:space="0" w:color="auto"/>
              <w:right w:val="single" w:sz="4" w:space="0" w:color="FFFFFF"/>
            </w:tcBorders>
            <w:shd w:val="clear" w:color="auto" w:fill="auto"/>
            <w:noWrap/>
            <w:vAlign w:val="bottom"/>
          </w:tcPr>
          <w:p w14:paraId="04DF10FF" w14:textId="77777777" w:rsidR="00A87133" w:rsidRPr="00C4235B" w:rsidRDefault="00A87133" w:rsidP="00A8713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w:t>
            </w:r>
          </w:p>
        </w:tc>
        <w:tc>
          <w:tcPr>
            <w:tcW w:w="2441" w:type="dxa"/>
            <w:tcBorders>
              <w:top w:val="nil"/>
              <w:left w:val="nil"/>
              <w:bottom w:val="single" w:sz="4" w:space="0" w:color="auto"/>
              <w:right w:val="single" w:sz="4" w:space="0" w:color="FFFFFF"/>
            </w:tcBorders>
            <w:shd w:val="clear" w:color="auto" w:fill="auto"/>
            <w:noWrap/>
            <w:vAlign w:val="bottom"/>
          </w:tcPr>
          <w:p w14:paraId="7C9BC2F3" w14:textId="77777777" w:rsidR="00A87133" w:rsidRPr="00C4235B" w:rsidRDefault="00A87133" w:rsidP="00A87133">
            <w:pPr>
              <w:jc w:val="center"/>
              <w:rPr>
                <w:rFonts w:ascii="Calibri" w:hAnsi="Calibri"/>
                <w:b/>
                <w:bCs/>
                <w:color w:val="000000"/>
                <w:sz w:val="22"/>
                <w:szCs w:val="22"/>
                <w:lang w:val="en-GB" w:eastAsia="en-GB"/>
              </w:rPr>
            </w:pPr>
            <w:r w:rsidRPr="00C4235B">
              <w:rPr>
                <w:rFonts w:ascii="Calibri" w:hAnsi="Calibri"/>
                <w:b/>
                <w:bCs/>
                <w:color w:val="000000"/>
                <w:sz w:val="22"/>
                <w:szCs w:val="22"/>
                <w:lang w:val="en-GB" w:eastAsia="en-GB"/>
              </w:rPr>
              <w:t>95% CI</w:t>
            </w:r>
          </w:p>
        </w:tc>
      </w:tr>
      <w:tr w:rsidR="00A87133" w:rsidRPr="00C4235B" w14:paraId="747FF114" w14:textId="77777777" w:rsidTr="00A87133">
        <w:trPr>
          <w:trHeight w:val="75"/>
        </w:trPr>
        <w:tc>
          <w:tcPr>
            <w:tcW w:w="2620" w:type="dxa"/>
            <w:tcBorders>
              <w:top w:val="single" w:sz="4" w:space="0" w:color="auto"/>
              <w:left w:val="single" w:sz="4" w:space="0" w:color="FFFFFF"/>
              <w:bottom w:val="single" w:sz="4" w:space="0" w:color="FFFFFF"/>
              <w:right w:val="single" w:sz="4" w:space="0" w:color="FFFFFF"/>
            </w:tcBorders>
            <w:shd w:val="clear" w:color="auto" w:fill="auto"/>
            <w:noWrap/>
            <w:vAlign w:val="bottom"/>
          </w:tcPr>
          <w:p w14:paraId="6598E5BD" w14:textId="77777777" w:rsidR="00A87133" w:rsidRPr="00C4235B" w:rsidRDefault="00A87133" w:rsidP="00A87133">
            <w:pP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31" w:type="dxa"/>
            <w:tcBorders>
              <w:top w:val="nil"/>
              <w:left w:val="nil"/>
              <w:bottom w:val="single" w:sz="4" w:space="0" w:color="FFFFFF"/>
              <w:right w:val="single" w:sz="4" w:space="0" w:color="FFFFFF"/>
            </w:tcBorders>
            <w:shd w:val="clear" w:color="auto" w:fill="auto"/>
            <w:noWrap/>
            <w:vAlign w:val="bottom"/>
          </w:tcPr>
          <w:p w14:paraId="35B27E2B"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2549" w:type="dxa"/>
            <w:tcBorders>
              <w:top w:val="nil"/>
              <w:left w:val="nil"/>
              <w:bottom w:val="single" w:sz="4" w:space="0" w:color="FFFFFF"/>
              <w:right w:val="single" w:sz="4" w:space="0" w:color="FFFFFF"/>
            </w:tcBorders>
            <w:shd w:val="clear" w:color="auto" w:fill="auto"/>
            <w:noWrap/>
            <w:vAlign w:val="bottom"/>
          </w:tcPr>
          <w:p w14:paraId="1B9F10CA"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179" w:type="dxa"/>
            <w:tcBorders>
              <w:top w:val="nil"/>
              <w:left w:val="nil"/>
              <w:bottom w:val="single" w:sz="4" w:space="0" w:color="FFFFFF"/>
              <w:right w:val="single" w:sz="4" w:space="0" w:color="FFFFFF"/>
            </w:tcBorders>
            <w:shd w:val="clear" w:color="auto" w:fill="auto"/>
            <w:noWrap/>
            <w:vAlign w:val="bottom"/>
          </w:tcPr>
          <w:p w14:paraId="4053CEB4"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2441" w:type="dxa"/>
            <w:tcBorders>
              <w:top w:val="nil"/>
              <w:left w:val="nil"/>
              <w:bottom w:val="single" w:sz="4" w:space="0" w:color="FFFFFF"/>
              <w:right w:val="single" w:sz="4" w:space="0" w:color="FFFFFF"/>
            </w:tcBorders>
            <w:shd w:val="clear" w:color="auto" w:fill="auto"/>
            <w:noWrap/>
            <w:vAlign w:val="bottom"/>
          </w:tcPr>
          <w:p w14:paraId="6A2DA781"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r>
      <w:tr w:rsidR="00580312" w:rsidRPr="00C4235B" w14:paraId="098DB9F5"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6B5077B6"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Specificity</w:t>
            </w:r>
          </w:p>
        </w:tc>
        <w:tc>
          <w:tcPr>
            <w:tcW w:w="1231" w:type="dxa"/>
            <w:tcBorders>
              <w:top w:val="nil"/>
              <w:left w:val="nil"/>
              <w:bottom w:val="nil"/>
              <w:right w:val="nil"/>
            </w:tcBorders>
            <w:shd w:val="clear" w:color="auto" w:fill="auto"/>
            <w:noWrap/>
            <w:vAlign w:val="bottom"/>
          </w:tcPr>
          <w:p w14:paraId="090D6D3E" w14:textId="77777777" w:rsidR="00580312" w:rsidRPr="00C4235B" w:rsidRDefault="00580312">
            <w:pPr>
              <w:jc w:val="center"/>
              <w:rPr>
                <w:rFonts w:ascii="Calibri" w:hAnsi="Calibri"/>
                <w:sz w:val="22"/>
                <w:szCs w:val="22"/>
              </w:rPr>
            </w:pPr>
            <w:r w:rsidRPr="00C4235B">
              <w:rPr>
                <w:rFonts w:ascii="Calibri" w:hAnsi="Calibri"/>
                <w:sz w:val="22"/>
                <w:szCs w:val="22"/>
              </w:rPr>
              <w:t>97.55</w:t>
            </w:r>
          </w:p>
        </w:tc>
        <w:tc>
          <w:tcPr>
            <w:tcW w:w="2549" w:type="dxa"/>
            <w:tcBorders>
              <w:top w:val="nil"/>
              <w:left w:val="nil"/>
              <w:bottom w:val="nil"/>
              <w:right w:val="nil"/>
            </w:tcBorders>
            <w:shd w:val="clear" w:color="auto" w:fill="auto"/>
            <w:noWrap/>
            <w:vAlign w:val="bottom"/>
          </w:tcPr>
          <w:p w14:paraId="63249B31" w14:textId="77777777" w:rsidR="00580312" w:rsidRPr="00C4235B" w:rsidRDefault="00580312">
            <w:pPr>
              <w:jc w:val="center"/>
              <w:rPr>
                <w:rFonts w:ascii="Calibri" w:hAnsi="Calibri"/>
                <w:sz w:val="22"/>
                <w:szCs w:val="22"/>
              </w:rPr>
            </w:pPr>
            <w:r w:rsidRPr="00C4235B">
              <w:rPr>
                <w:rFonts w:ascii="Calibri" w:hAnsi="Calibri"/>
                <w:sz w:val="22"/>
                <w:szCs w:val="22"/>
              </w:rPr>
              <w:t>96.24-98.69</w:t>
            </w:r>
          </w:p>
        </w:tc>
        <w:tc>
          <w:tcPr>
            <w:tcW w:w="1179" w:type="dxa"/>
            <w:tcBorders>
              <w:top w:val="nil"/>
              <w:left w:val="nil"/>
              <w:bottom w:val="nil"/>
              <w:right w:val="nil"/>
            </w:tcBorders>
            <w:shd w:val="clear" w:color="auto" w:fill="auto"/>
            <w:noWrap/>
            <w:vAlign w:val="bottom"/>
          </w:tcPr>
          <w:p w14:paraId="0E62A56F" w14:textId="77777777" w:rsidR="00580312" w:rsidRPr="00C4235B" w:rsidRDefault="003668CD">
            <w:pPr>
              <w:jc w:val="center"/>
              <w:rPr>
                <w:rFonts w:ascii="Calibri" w:hAnsi="Calibri"/>
                <w:color w:val="000000"/>
                <w:sz w:val="22"/>
                <w:szCs w:val="22"/>
              </w:rPr>
            </w:pPr>
            <w:r w:rsidRPr="00C4235B">
              <w:rPr>
                <w:rFonts w:ascii="Calibri" w:hAnsi="Calibri"/>
                <w:color w:val="000000"/>
                <w:sz w:val="22"/>
                <w:szCs w:val="22"/>
              </w:rPr>
              <w:t>99.07</w:t>
            </w:r>
          </w:p>
        </w:tc>
        <w:tc>
          <w:tcPr>
            <w:tcW w:w="2441" w:type="dxa"/>
            <w:tcBorders>
              <w:top w:val="nil"/>
              <w:left w:val="nil"/>
              <w:bottom w:val="nil"/>
              <w:right w:val="nil"/>
            </w:tcBorders>
            <w:shd w:val="clear" w:color="auto" w:fill="auto"/>
            <w:noWrap/>
            <w:vAlign w:val="bottom"/>
          </w:tcPr>
          <w:p w14:paraId="797145BF" w14:textId="77777777" w:rsidR="00580312" w:rsidRPr="00C4235B" w:rsidRDefault="003668CD">
            <w:pPr>
              <w:jc w:val="center"/>
              <w:rPr>
                <w:rFonts w:ascii="Calibri" w:hAnsi="Calibri"/>
                <w:sz w:val="22"/>
                <w:szCs w:val="22"/>
              </w:rPr>
            </w:pPr>
            <w:r w:rsidRPr="00C4235B">
              <w:rPr>
                <w:rFonts w:ascii="Calibri" w:hAnsi="Calibri"/>
                <w:sz w:val="22"/>
                <w:szCs w:val="22"/>
              </w:rPr>
              <w:t>98.30-99.69</w:t>
            </w:r>
          </w:p>
        </w:tc>
      </w:tr>
      <w:tr w:rsidR="00580312" w:rsidRPr="00C4235B" w14:paraId="5402140F"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1D23B25D"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Sensitivity</w:t>
            </w:r>
          </w:p>
        </w:tc>
        <w:tc>
          <w:tcPr>
            <w:tcW w:w="1231" w:type="dxa"/>
            <w:tcBorders>
              <w:top w:val="nil"/>
              <w:left w:val="nil"/>
              <w:bottom w:val="nil"/>
              <w:right w:val="nil"/>
            </w:tcBorders>
            <w:shd w:val="clear" w:color="auto" w:fill="auto"/>
            <w:noWrap/>
            <w:vAlign w:val="bottom"/>
          </w:tcPr>
          <w:p w14:paraId="7D7E62C3" w14:textId="77777777" w:rsidR="00580312" w:rsidRPr="00C4235B" w:rsidRDefault="00580312">
            <w:pPr>
              <w:jc w:val="center"/>
              <w:rPr>
                <w:rFonts w:ascii="Calibri" w:hAnsi="Calibri"/>
                <w:sz w:val="22"/>
                <w:szCs w:val="22"/>
              </w:rPr>
            </w:pPr>
            <w:r w:rsidRPr="00C4235B">
              <w:rPr>
                <w:rFonts w:ascii="Calibri" w:hAnsi="Calibri"/>
                <w:sz w:val="22"/>
                <w:szCs w:val="22"/>
              </w:rPr>
              <w:t>67.50</w:t>
            </w:r>
          </w:p>
        </w:tc>
        <w:tc>
          <w:tcPr>
            <w:tcW w:w="2549" w:type="dxa"/>
            <w:tcBorders>
              <w:top w:val="nil"/>
              <w:left w:val="nil"/>
              <w:bottom w:val="nil"/>
              <w:right w:val="nil"/>
            </w:tcBorders>
            <w:shd w:val="clear" w:color="auto" w:fill="auto"/>
            <w:noWrap/>
            <w:vAlign w:val="bottom"/>
          </w:tcPr>
          <w:p w14:paraId="749FCFE4" w14:textId="77777777" w:rsidR="00580312" w:rsidRPr="00C4235B" w:rsidRDefault="00580312">
            <w:pPr>
              <w:jc w:val="center"/>
              <w:rPr>
                <w:rFonts w:ascii="Calibri" w:hAnsi="Calibri"/>
                <w:sz w:val="22"/>
                <w:szCs w:val="22"/>
              </w:rPr>
            </w:pPr>
            <w:r w:rsidRPr="00C4235B">
              <w:rPr>
                <w:rFonts w:ascii="Calibri" w:hAnsi="Calibri"/>
                <w:sz w:val="22"/>
                <w:szCs w:val="22"/>
              </w:rPr>
              <w:t>52.50-82.50</w:t>
            </w:r>
          </w:p>
        </w:tc>
        <w:tc>
          <w:tcPr>
            <w:tcW w:w="1179" w:type="dxa"/>
            <w:tcBorders>
              <w:top w:val="nil"/>
              <w:left w:val="nil"/>
              <w:bottom w:val="nil"/>
              <w:right w:val="nil"/>
            </w:tcBorders>
            <w:shd w:val="clear" w:color="auto" w:fill="auto"/>
            <w:noWrap/>
            <w:vAlign w:val="bottom"/>
          </w:tcPr>
          <w:p w14:paraId="31F7642D" w14:textId="77777777" w:rsidR="00580312" w:rsidRPr="00C4235B" w:rsidRDefault="00F30359">
            <w:pPr>
              <w:jc w:val="center"/>
              <w:rPr>
                <w:rFonts w:ascii="Calibri" w:hAnsi="Calibri"/>
                <w:color w:val="000000"/>
                <w:sz w:val="22"/>
                <w:szCs w:val="22"/>
              </w:rPr>
            </w:pPr>
            <w:r w:rsidRPr="00C4235B">
              <w:rPr>
                <w:rFonts w:ascii="Calibri" w:hAnsi="Calibri"/>
                <w:color w:val="000000"/>
                <w:sz w:val="22"/>
                <w:szCs w:val="22"/>
              </w:rPr>
              <w:t>77.78</w:t>
            </w:r>
          </w:p>
        </w:tc>
        <w:tc>
          <w:tcPr>
            <w:tcW w:w="2441" w:type="dxa"/>
            <w:tcBorders>
              <w:top w:val="nil"/>
              <w:left w:val="nil"/>
              <w:bottom w:val="nil"/>
              <w:right w:val="nil"/>
            </w:tcBorders>
            <w:shd w:val="clear" w:color="auto" w:fill="auto"/>
            <w:noWrap/>
            <w:vAlign w:val="bottom"/>
          </w:tcPr>
          <w:p w14:paraId="7ACAE00C" w14:textId="77777777" w:rsidR="00580312" w:rsidRPr="00C4235B" w:rsidRDefault="00F30359">
            <w:pPr>
              <w:jc w:val="center"/>
              <w:rPr>
                <w:rFonts w:ascii="Calibri" w:hAnsi="Calibri"/>
                <w:sz w:val="22"/>
                <w:szCs w:val="22"/>
              </w:rPr>
            </w:pPr>
            <w:r w:rsidRPr="00C4235B">
              <w:rPr>
                <w:rFonts w:ascii="Calibri" w:hAnsi="Calibri"/>
                <w:sz w:val="22"/>
                <w:szCs w:val="22"/>
              </w:rPr>
              <w:t>55.56-94.44</w:t>
            </w:r>
          </w:p>
        </w:tc>
      </w:tr>
      <w:tr w:rsidR="00580312" w:rsidRPr="00C4235B" w14:paraId="5A2B5005"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6EC86C45"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Accuracy</w:t>
            </w:r>
          </w:p>
        </w:tc>
        <w:tc>
          <w:tcPr>
            <w:tcW w:w="1231" w:type="dxa"/>
            <w:tcBorders>
              <w:top w:val="nil"/>
              <w:left w:val="nil"/>
              <w:bottom w:val="nil"/>
              <w:right w:val="nil"/>
            </w:tcBorders>
            <w:shd w:val="clear" w:color="auto" w:fill="auto"/>
            <w:noWrap/>
            <w:vAlign w:val="bottom"/>
          </w:tcPr>
          <w:p w14:paraId="19EE97B1" w14:textId="77777777" w:rsidR="00580312" w:rsidRPr="00C4235B" w:rsidRDefault="00580312">
            <w:pPr>
              <w:jc w:val="center"/>
              <w:rPr>
                <w:rFonts w:ascii="Calibri" w:hAnsi="Calibri"/>
                <w:sz w:val="22"/>
                <w:szCs w:val="22"/>
              </w:rPr>
            </w:pPr>
            <w:r w:rsidRPr="00C4235B">
              <w:rPr>
                <w:rFonts w:ascii="Calibri" w:hAnsi="Calibri"/>
                <w:sz w:val="22"/>
                <w:szCs w:val="22"/>
              </w:rPr>
              <w:t>95.70</w:t>
            </w:r>
          </w:p>
        </w:tc>
        <w:tc>
          <w:tcPr>
            <w:tcW w:w="2549" w:type="dxa"/>
            <w:tcBorders>
              <w:top w:val="nil"/>
              <w:left w:val="nil"/>
              <w:bottom w:val="nil"/>
              <w:right w:val="nil"/>
            </w:tcBorders>
            <w:shd w:val="clear" w:color="auto" w:fill="auto"/>
            <w:noWrap/>
            <w:vAlign w:val="bottom"/>
          </w:tcPr>
          <w:p w14:paraId="713E2841" w14:textId="77777777" w:rsidR="00580312" w:rsidRPr="00C4235B" w:rsidRDefault="00580312">
            <w:pPr>
              <w:jc w:val="center"/>
              <w:rPr>
                <w:rFonts w:ascii="Calibri" w:hAnsi="Calibri"/>
                <w:sz w:val="22"/>
                <w:szCs w:val="22"/>
              </w:rPr>
            </w:pPr>
            <w:r w:rsidRPr="00C4235B">
              <w:rPr>
                <w:rFonts w:ascii="Calibri" w:hAnsi="Calibri"/>
                <w:sz w:val="22"/>
                <w:szCs w:val="22"/>
              </w:rPr>
              <w:t>94.16-97.08</w:t>
            </w:r>
          </w:p>
        </w:tc>
        <w:tc>
          <w:tcPr>
            <w:tcW w:w="1179" w:type="dxa"/>
            <w:tcBorders>
              <w:top w:val="nil"/>
              <w:left w:val="nil"/>
              <w:bottom w:val="nil"/>
              <w:right w:val="nil"/>
            </w:tcBorders>
            <w:shd w:val="clear" w:color="auto" w:fill="auto"/>
            <w:noWrap/>
            <w:vAlign w:val="bottom"/>
          </w:tcPr>
          <w:p w14:paraId="789B4656" w14:textId="77777777" w:rsidR="00580312" w:rsidRPr="00C4235B" w:rsidRDefault="00F30359">
            <w:pPr>
              <w:jc w:val="center"/>
              <w:rPr>
                <w:rFonts w:ascii="Calibri" w:hAnsi="Calibri"/>
                <w:color w:val="000000"/>
                <w:sz w:val="22"/>
                <w:szCs w:val="22"/>
              </w:rPr>
            </w:pPr>
            <w:r w:rsidRPr="00C4235B">
              <w:rPr>
                <w:rFonts w:ascii="Calibri" w:hAnsi="Calibri"/>
                <w:color w:val="000000"/>
                <w:sz w:val="22"/>
                <w:szCs w:val="22"/>
              </w:rPr>
              <w:t>98.50</w:t>
            </w:r>
          </w:p>
        </w:tc>
        <w:tc>
          <w:tcPr>
            <w:tcW w:w="2441" w:type="dxa"/>
            <w:tcBorders>
              <w:top w:val="nil"/>
              <w:left w:val="nil"/>
              <w:bottom w:val="nil"/>
              <w:right w:val="nil"/>
            </w:tcBorders>
            <w:shd w:val="clear" w:color="auto" w:fill="auto"/>
            <w:noWrap/>
            <w:vAlign w:val="bottom"/>
          </w:tcPr>
          <w:p w14:paraId="77E653D7" w14:textId="77777777" w:rsidR="00580312" w:rsidRPr="00C4235B" w:rsidRDefault="00F30359">
            <w:pPr>
              <w:jc w:val="center"/>
              <w:rPr>
                <w:rFonts w:ascii="Calibri" w:hAnsi="Calibri"/>
                <w:sz w:val="22"/>
                <w:szCs w:val="22"/>
              </w:rPr>
            </w:pPr>
            <w:r w:rsidRPr="00C4235B">
              <w:rPr>
                <w:rFonts w:ascii="Calibri" w:hAnsi="Calibri"/>
                <w:sz w:val="22"/>
                <w:szCs w:val="22"/>
              </w:rPr>
              <w:t>97.59-99.25</w:t>
            </w:r>
          </w:p>
        </w:tc>
      </w:tr>
      <w:tr w:rsidR="00580312" w:rsidRPr="00C4235B" w14:paraId="51AE143F"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4AA9C5D4"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Negative predictive value</w:t>
            </w:r>
          </w:p>
        </w:tc>
        <w:tc>
          <w:tcPr>
            <w:tcW w:w="1231" w:type="dxa"/>
            <w:tcBorders>
              <w:top w:val="nil"/>
              <w:left w:val="nil"/>
              <w:bottom w:val="nil"/>
              <w:right w:val="nil"/>
            </w:tcBorders>
            <w:shd w:val="clear" w:color="auto" w:fill="auto"/>
            <w:noWrap/>
            <w:vAlign w:val="bottom"/>
          </w:tcPr>
          <w:p w14:paraId="6E173313" w14:textId="77777777" w:rsidR="00580312" w:rsidRPr="00C4235B" w:rsidRDefault="00580312">
            <w:pPr>
              <w:jc w:val="center"/>
              <w:rPr>
                <w:rFonts w:ascii="Calibri" w:hAnsi="Calibri"/>
                <w:sz w:val="22"/>
                <w:szCs w:val="22"/>
              </w:rPr>
            </w:pPr>
            <w:r w:rsidRPr="00C4235B">
              <w:rPr>
                <w:rFonts w:ascii="Calibri" w:hAnsi="Calibri"/>
                <w:sz w:val="22"/>
                <w:szCs w:val="22"/>
              </w:rPr>
              <w:t>97.87</w:t>
            </w:r>
          </w:p>
        </w:tc>
        <w:tc>
          <w:tcPr>
            <w:tcW w:w="2549" w:type="dxa"/>
            <w:tcBorders>
              <w:top w:val="nil"/>
              <w:left w:val="nil"/>
              <w:bottom w:val="nil"/>
              <w:right w:val="nil"/>
            </w:tcBorders>
            <w:shd w:val="clear" w:color="auto" w:fill="auto"/>
            <w:noWrap/>
            <w:vAlign w:val="bottom"/>
          </w:tcPr>
          <w:p w14:paraId="0B0F50AC" w14:textId="77777777" w:rsidR="00580312" w:rsidRPr="00C4235B" w:rsidRDefault="00580312">
            <w:pPr>
              <w:jc w:val="center"/>
              <w:rPr>
                <w:rFonts w:ascii="Calibri" w:hAnsi="Calibri"/>
                <w:sz w:val="22"/>
                <w:szCs w:val="22"/>
              </w:rPr>
            </w:pPr>
            <w:r w:rsidRPr="00C4235B">
              <w:rPr>
                <w:rFonts w:ascii="Calibri" w:hAnsi="Calibri"/>
                <w:sz w:val="22"/>
                <w:szCs w:val="22"/>
              </w:rPr>
              <w:t>96.92-98.84</w:t>
            </w:r>
          </w:p>
        </w:tc>
        <w:tc>
          <w:tcPr>
            <w:tcW w:w="1179" w:type="dxa"/>
            <w:tcBorders>
              <w:top w:val="nil"/>
              <w:left w:val="nil"/>
              <w:bottom w:val="nil"/>
              <w:right w:val="nil"/>
            </w:tcBorders>
            <w:shd w:val="clear" w:color="auto" w:fill="auto"/>
            <w:noWrap/>
            <w:vAlign w:val="bottom"/>
          </w:tcPr>
          <w:p w14:paraId="65969832" w14:textId="77777777" w:rsidR="00580312" w:rsidRPr="00C4235B" w:rsidRDefault="00580312">
            <w:pPr>
              <w:jc w:val="center"/>
              <w:rPr>
                <w:rFonts w:ascii="Calibri" w:hAnsi="Calibri"/>
                <w:color w:val="000000"/>
                <w:sz w:val="22"/>
                <w:szCs w:val="22"/>
              </w:rPr>
            </w:pPr>
            <w:r w:rsidRPr="00C4235B">
              <w:rPr>
                <w:rFonts w:ascii="Calibri" w:hAnsi="Calibri"/>
                <w:color w:val="000000"/>
                <w:sz w:val="22"/>
                <w:szCs w:val="22"/>
              </w:rPr>
              <w:t>99.38</w:t>
            </w:r>
          </w:p>
        </w:tc>
        <w:tc>
          <w:tcPr>
            <w:tcW w:w="2441" w:type="dxa"/>
            <w:tcBorders>
              <w:top w:val="nil"/>
              <w:left w:val="nil"/>
              <w:bottom w:val="nil"/>
              <w:right w:val="nil"/>
            </w:tcBorders>
            <w:shd w:val="clear" w:color="auto" w:fill="auto"/>
            <w:noWrap/>
            <w:vAlign w:val="bottom"/>
          </w:tcPr>
          <w:p w14:paraId="5D599B77" w14:textId="77777777" w:rsidR="00580312" w:rsidRPr="00C4235B" w:rsidRDefault="00F30359">
            <w:pPr>
              <w:jc w:val="center"/>
              <w:rPr>
                <w:rFonts w:ascii="Calibri" w:hAnsi="Calibri"/>
                <w:sz w:val="22"/>
                <w:szCs w:val="22"/>
              </w:rPr>
            </w:pPr>
            <w:r w:rsidRPr="00C4235B">
              <w:rPr>
                <w:rFonts w:ascii="Calibri" w:hAnsi="Calibri"/>
                <w:sz w:val="22"/>
                <w:szCs w:val="22"/>
              </w:rPr>
              <w:t>98.77</w:t>
            </w:r>
            <w:r w:rsidR="00580312" w:rsidRPr="00C4235B">
              <w:rPr>
                <w:rFonts w:ascii="Calibri" w:hAnsi="Calibri"/>
                <w:sz w:val="22"/>
                <w:szCs w:val="22"/>
              </w:rPr>
              <w:t>-99.84</w:t>
            </w:r>
          </w:p>
        </w:tc>
      </w:tr>
      <w:tr w:rsidR="00580312" w:rsidRPr="00C4235B" w14:paraId="2B9A85AB"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1E4BA3EF"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Positive Predictive Value</w:t>
            </w:r>
          </w:p>
        </w:tc>
        <w:tc>
          <w:tcPr>
            <w:tcW w:w="1231" w:type="dxa"/>
            <w:tcBorders>
              <w:top w:val="nil"/>
              <w:left w:val="nil"/>
              <w:bottom w:val="nil"/>
              <w:right w:val="nil"/>
            </w:tcBorders>
            <w:shd w:val="clear" w:color="auto" w:fill="auto"/>
            <w:noWrap/>
            <w:vAlign w:val="bottom"/>
          </w:tcPr>
          <w:p w14:paraId="56DCC2A4" w14:textId="77777777" w:rsidR="00580312" w:rsidRPr="00C4235B" w:rsidRDefault="00580312">
            <w:pPr>
              <w:jc w:val="center"/>
              <w:rPr>
                <w:rFonts w:ascii="Calibri" w:hAnsi="Calibri"/>
                <w:sz w:val="22"/>
                <w:szCs w:val="22"/>
              </w:rPr>
            </w:pPr>
            <w:r w:rsidRPr="00C4235B">
              <w:rPr>
                <w:rFonts w:ascii="Calibri" w:hAnsi="Calibri"/>
                <w:sz w:val="22"/>
                <w:szCs w:val="22"/>
              </w:rPr>
              <w:t>64.58</w:t>
            </w:r>
          </w:p>
        </w:tc>
        <w:tc>
          <w:tcPr>
            <w:tcW w:w="2549" w:type="dxa"/>
            <w:tcBorders>
              <w:top w:val="nil"/>
              <w:left w:val="nil"/>
              <w:bottom w:val="nil"/>
              <w:right w:val="nil"/>
            </w:tcBorders>
            <w:shd w:val="clear" w:color="auto" w:fill="auto"/>
            <w:noWrap/>
            <w:vAlign w:val="bottom"/>
          </w:tcPr>
          <w:p w14:paraId="6E23FDF8" w14:textId="77777777" w:rsidR="00580312" w:rsidRPr="00C4235B" w:rsidRDefault="00580312">
            <w:pPr>
              <w:jc w:val="center"/>
              <w:rPr>
                <w:rFonts w:ascii="Calibri" w:hAnsi="Calibri"/>
                <w:sz w:val="22"/>
                <w:szCs w:val="22"/>
              </w:rPr>
            </w:pPr>
            <w:r w:rsidRPr="00C4235B">
              <w:rPr>
                <w:rFonts w:ascii="Calibri" w:hAnsi="Calibri"/>
                <w:sz w:val="22"/>
                <w:szCs w:val="22"/>
              </w:rPr>
              <w:t>52.17-77.78</w:t>
            </w:r>
          </w:p>
        </w:tc>
        <w:tc>
          <w:tcPr>
            <w:tcW w:w="1179" w:type="dxa"/>
            <w:tcBorders>
              <w:top w:val="nil"/>
              <w:left w:val="nil"/>
              <w:bottom w:val="nil"/>
              <w:right w:val="nil"/>
            </w:tcBorders>
            <w:shd w:val="clear" w:color="auto" w:fill="auto"/>
            <w:noWrap/>
            <w:vAlign w:val="bottom"/>
          </w:tcPr>
          <w:p w14:paraId="75D2FE9D" w14:textId="77777777" w:rsidR="00580312" w:rsidRPr="00C4235B" w:rsidRDefault="00F30359">
            <w:pPr>
              <w:jc w:val="center"/>
              <w:rPr>
                <w:rFonts w:ascii="Calibri" w:hAnsi="Calibri"/>
                <w:color w:val="000000"/>
                <w:sz w:val="22"/>
                <w:szCs w:val="22"/>
              </w:rPr>
            </w:pPr>
            <w:r w:rsidRPr="00C4235B">
              <w:rPr>
                <w:rFonts w:ascii="Calibri" w:hAnsi="Calibri"/>
                <w:color w:val="000000"/>
                <w:sz w:val="22"/>
                <w:szCs w:val="22"/>
              </w:rPr>
              <w:t>70.59</w:t>
            </w:r>
          </w:p>
        </w:tc>
        <w:tc>
          <w:tcPr>
            <w:tcW w:w="2441" w:type="dxa"/>
            <w:tcBorders>
              <w:top w:val="nil"/>
              <w:left w:val="nil"/>
              <w:bottom w:val="nil"/>
              <w:right w:val="nil"/>
            </w:tcBorders>
            <w:shd w:val="clear" w:color="auto" w:fill="auto"/>
            <w:noWrap/>
            <w:vAlign w:val="bottom"/>
          </w:tcPr>
          <w:p w14:paraId="3A7EC00D" w14:textId="77777777" w:rsidR="00580312" w:rsidRPr="00C4235B" w:rsidRDefault="00F30359">
            <w:pPr>
              <w:jc w:val="center"/>
              <w:rPr>
                <w:rFonts w:ascii="Calibri" w:hAnsi="Calibri"/>
                <w:sz w:val="22"/>
                <w:szCs w:val="22"/>
              </w:rPr>
            </w:pPr>
            <w:r w:rsidRPr="00C4235B">
              <w:rPr>
                <w:rFonts w:ascii="Calibri" w:hAnsi="Calibri"/>
                <w:sz w:val="22"/>
                <w:szCs w:val="22"/>
              </w:rPr>
              <w:t>53.85-88.24</w:t>
            </w:r>
          </w:p>
        </w:tc>
      </w:tr>
      <w:tr w:rsidR="00580312" w:rsidRPr="00C4235B" w14:paraId="0B7AB41A" w14:textId="77777777" w:rsidTr="00A87133">
        <w:trPr>
          <w:trHeight w:val="300"/>
        </w:trPr>
        <w:tc>
          <w:tcPr>
            <w:tcW w:w="2620" w:type="dxa"/>
            <w:tcBorders>
              <w:top w:val="nil"/>
              <w:left w:val="single" w:sz="4" w:space="0" w:color="FFFFFF"/>
              <w:bottom w:val="single" w:sz="4" w:space="0" w:color="FFFFFF"/>
              <w:right w:val="single" w:sz="4" w:space="0" w:color="FFFFFF"/>
            </w:tcBorders>
            <w:shd w:val="clear" w:color="auto" w:fill="auto"/>
            <w:noWrap/>
            <w:vAlign w:val="bottom"/>
          </w:tcPr>
          <w:p w14:paraId="6206CDE1" w14:textId="77777777" w:rsidR="00580312" w:rsidRPr="00C4235B" w:rsidRDefault="00580312" w:rsidP="00A87133">
            <w:pPr>
              <w:jc w:val="right"/>
              <w:rPr>
                <w:rFonts w:ascii="Calibri" w:hAnsi="Calibri"/>
                <w:sz w:val="22"/>
                <w:szCs w:val="22"/>
                <w:lang w:val="en-GB" w:eastAsia="en-GB"/>
              </w:rPr>
            </w:pPr>
            <w:r w:rsidRPr="00C4235B">
              <w:rPr>
                <w:rFonts w:ascii="Calibri" w:hAnsi="Calibri"/>
                <w:sz w:val="22"/>
                <w:szCs w:val="22"/>
                <w:lang w:val="en-GB" w:eastAsia="en-GB"/>
              </w:rPr>
              <w:t>Area Under the Curve</w:t>
            </w:r>
          </w:p>
        </w:tc>
        <w:tc>
          <w:tcPr>
            <w:tcW w:w="1231" w:type="dxa"/>
            <w:tcBorders>
              <w:top w:val="nil"/>
              <w:left w:val="nil"/>
              <w:bottom w:val="nil"/>
              <w:right w:val="nil"/>
            </w:tcBorders>
            <w:shd w:val="clear" w:color="auto" w:fill="auto"/>
            <w:noWrap/>
            <w:vAlign w:val="bottom"/>
          </w:tcPr>
          <w:p w14:paraId="3A152BFF" w14:textId="77777777" w:rsidR="00580312" w:rsidRPr="00C4235B" w:rsidRDefault="00580312">
            <w:pPr>
              <w:jc w:val="center"/>
              <w:rPr>
                <w:rFonts w:ascii="Calibri" w:hAnsi="Calibri"/>
                <w:color w:val="000000"/>
                <w:sz w:val="22"/>
                <w:szCs w:val="22"/>
              </w:rPr>
            </w:pPr>
            <w:r w:rsidRPr="00C4235B">
              <w:rPr>
                <w:rFonts w:ascii="Calibri" w:hAnsi="Calibri"/>
                <w:color w:val="000000"/>
                <w:sz w:val="22"/>
                <w:szCs w:val="22"/>
              </w:rPr>
              <w:t>83.21</w:t>
            </w:r>
          </w:p>
        </w:tc>
        <w:tc>
          <w:tcPr>
            <w:tcW w:w="2549" w:type="dxa"/>
            <w:tcBorders>
              <w:top w:val="nil"/>
              <w:left w:val="nil"/>
              <w:bottom w:val="nil"/>
              <w:right w:val="nil"/>
            </w:tcBorders>
            <w:shd w:val="clear" w:color="auto" w:fill="auto"/>
            <w:noWrap/>
            <w:vAlign w:val="bottom"/>
          </w:tcPr>
          <w:p w14:paraId="5945A7C2" w14:textId="77777777" w:rsidR="00580312" w:rsidRPr="00C4235B" w:rsidRDefault="00580312">
            <w:pPr>
              <w:jc w:val="center"/>
              <w:rPr>
                <w:rFonts w:ascii="Calibri" w:hAnsi="Calibri"/>
                <w:color w:val="000000"/>
                <w:sz w:val="22"/>
                <w:szCs w:val="22"/>
              </w:rPr>
            </w:pPr>
            <w:r w:rsidRPr="00C4235B">
              <w:rPr>
                <w:rFonts w:ascii="Calibri" w:hAnsi="Calibri"/>
                <w:color w:val="000000"/>
                <w:sz w:val="22"/>
                <w:szCs w:val="22"/>
              </w:rPr>
              <w:t>76.35-90.08</w:t>
            </w:r>
          </w:p>
        </w:tc>
        <w:tc>
          <w:tcPr>
            <w:tcW w:w="1179" w:type="dxa"/>
            <w:tcBorders>
              <w:top w:val="nil"/>
              <w:left w:val="nil"/>
              <w:bottom w:val="nil"/>
              <w:right w:val="nil"/>
            </w:tcBorders>
            <w:shd w:val="clear" w:color="auto" w:fill="auto"/>
            <w:noWrap/>
            <w:vAlign w:val="bottom"/>
          </w:tcPr>
          <w:p w14:paraId="60419A50" w14:textId="77777777" w:rsidR="00580312" w:rsidRPr="00C4235B" w:rsidRDefault="00580312">
            <w:pPr>
              <w:jc w:val="center"/>
              <w:rPr>
                <w:rFonts w:ascii="Calibri" w:hAnsi="Calibri"/>
                <w:sz w:val="22"/>
                <w:szCs w:val="22"/>
              </w:rPr>
            </w:pPr>
            <w:r w:rsidRPr="00C4235B">
              <w:rPr>
                <w:rFonts w:ascii="Calibri" w:hAnsi="Calibri"/>
                <w:sz w:val="22"/>
                <w:szCs w:val="22"/>
              </w:rPr>
              <w:t>88.43</w:t>
            </w:r>
          </w:p>
        </w:tc>
        <w:tc>
          <w:tcPr>
            <w:tcW w:w="2441" w:type="dxa"/>
            <w:tcBorders>
              <w:top w:val="nil"/>
              <w:left w:val="nil"/>
              <w:bottom w:val="nil"/>
              <w:right w:val="nil"/>
            </w:tcBorders>
            <w:shd w:val="clear" w:color="auto" w:fill="auto"/>
            <w:noWrap/>
            <w:vAlign w:val="bottom"/>
          </w:tcPr>
          <w:p w14:paraId="4FC9CAED" w14:textId="77777777" w:rsidR="00580312" w:rsidRPr="00C4235B" w:rsidRDefault="00580312">
            <w:pPr>
              <w:jc w:val="center"/>
              <w:rPr>
                <w:rFonts w:ascii="Calibri" w:hAnsi="Calibri"/>
                <w:sz w:val="22"/>
                <w:szCs w:val="22"/>
              </w:rPr>
            </w:pPr>
            <w:r w:rsidRPr="00C4235B">
              <w:rPr>
                <w:rFonts w:ascii="Calibri" w:hAnsi="Calibri"/>
                <w:sz w:val="22"/>
                <w:szCs w:val="22"/>
              </w:rPr>
              <w:t>78.54-98.31</w:t>
            </w:r>
          </w:p>
        </w:tc>
      </w:tr>
      <w:tr w:rsidR="00A87133" w:rsidRPr="00C4235B" w14:paraId="0AF07E7C" w14:textId="77777777" w:rsidTr="00A87133">
        <w:trPr>
          <w:trHeight w:val="90"/>
        </w:trPr>
        <w:tc>
          <w:tcPr>
            <w:tcW w:w="2620" w:type="dxa"/>
            <w:tcBorders>
              <w:top w:val="nil"/>
              <w:left w:val="single" w:sz="4" w:space="0" w:color="FFFFFF"/>
              <w:bottom w:val="single" w:sz="4" w:space="0" w:color="auto"/>
              <w:right w:val="single" w:sz="4" w:space="0" w:color="FFFFFF"/>
            </w:tcBorders>
            <w:shd w:val="clear" w:color="auto" w:fill="auto"/>
            <w:noWrap/>
            <w:vAlign w:val="bottom"/>
          </w:tcPr>
          <w:p w14:paraId="7D5C004A" w14:textId="77777777" w:rsidR="00A87133" w:rsidRPr="00C4235B" w:rsidRDefault="00A87133" w:rsidP="00A87133">
            <w:pPr>
              <w:jc w:val="right"/>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231" w:type="dxa"/>
            <w:tcBorders>
              <w:top w:val="single" w:sz="4" w:space="0" w:color="FFFFFF"/>
              <w:left w:val="nil"/>
              <w:bottom w:val="single" w:sz="4" w:space="0" w:color="auto"/>
              <w:right w:val="single" w:sz="4" w:space="0" w:color="FFFFFF"/>
            </w:tcBorders>
            <w:shd w:val="clear" w:color="auto" w:fill="auto"/>
            <w:noWrap/>
            <w:vAlign w:val="bottom"/>
          </w:tcPr>
          <w:p w14:paraId="4D841596"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2549" w:type="dxa"/>
            <w:tcBorders>
              <w:top w:val="single" w:sz="4" w:space="0" w:color="FFFFFF"/>
              <w:left w:val="nil"/>
              <w:bottom w:val="single" w:sz="4" w:space="0" w:color="auto"/>
              <w:right w:val="single" w:sz="4" w:space="0" w:color="FFFFFF"/>
            </w:tcBorders>
            <w:shd w:val="clear" w:color="auto" w:fill="auto"/>
            <w:noWrap/>
            <w:vAlign w:val="bottom"/>
          </w:tcPr>
          <w:p w14:paraId="5F3CFB53"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1179" w:type="dxa"/>
            <w:tcBorders>
              <w:top w:val="single" w:sz="4" w:space="0" w:color="FFFFFF"/>
              <w:left w:val="nil"/>
              <w:bottom w:val="single" w:sz="4" w:space="0" w:color="auto"/>
              <w:right w:val="single" w:sz="4" w:space="0" w:color="FFFFFF"/>
            </w:tcBorders>
            <w:shd w:val="clear" w:color="auto" w:fill="auto"/>
            <w:noWrap/>
            <w:vAlign w:val="bottom"/>
          </w:tcPr>
          <w:p w14:paraId="41828534"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c>
          <w:tcPr>
            <w:tcW w:w="2441" w:type="dxa"/>
            <w:tcBorders>
              <w:top w:val="single" w:sz="4" w:space="0" w:color="FFFFFF"/>
              <w:left w:val="nil"/>
              <w:bottom w:val="single" w:sz="4" w:space="0" w:color="auto"/>
              <w:right w:val="single" w:sz="4" w:space="0" w:color="FFFFFF"/>
            </w:tcBorders>
            <w:shd w:val="clear" w:color="auto" w:fill="auto"/>
            <w:noWrap/>
            <w:vAlign w:val="bottom"/>
          </w:tcPr>
          <w:p w14:paraId="473D04DD" w14:textId="77777777" w:rsidR="00A87133" w:rsidRPr="00C4235B" w:rsidRDefault="00A87133" w:rsidP="00A87133">
            <w:pPr>
              <w:jc w:val="center"/>
              <w:rPr>
                <w:rFonts w:ascii="Calibri" w:hAnsi="Calibri"/>
                <w:color w:val="000000"/>
                <w:sz w:val="8"/>
                <w:szCs w:val="8"/>
                <w:lang w:val="en-GB" w:eastAsia="en-GB"/>
              </w:rPr>
            </w:pPr>
            <w:r w:rsidRPr="00C4235B">
              <w:rPr>
                <w:rFonts w:ascii="Calibri" w:hAnsi="Calibri"/>
                <w:color w:val="000000"/>
                <w:sz w:val="8"/>
                <w:szCs w:val="8"/>
                <w:lang w:val="en-GB" w:eastAsia="en-GB"/>
              </w:rPr>
              <w:t> </w:t>
            </w:r>
          </w:p>
        </w:tc>
      </w:tr>
    </w:tbl>
    <w:p w14:paraId="4731199D" w14:textId="77777777" w:rsidR="0044645B" w:rsidRPr="00C4235B" w:rsidRDefault="00E02173" w:rsidP="004A18E0">
      <w:pPr>
        <w:jc w:val="both"/>
        <w:rPr>
          <w:rFonts w:ascii="Calibri" w:hAnsi="Calibri" w:cs="Verdana"/>
          <w:color w:val="262626"/>
          <w:sz w:val="22"/>
          <w:szCs w:val="22"/>
        </w:rPr>
      </w:pPr>
      <w:r w:rsidRPr="00C4235B">
        <w:rPr>
          <w:rFonts w:ascii="Calibri" w:hAnsi="Calibri"/>
          <w:b/>
          <w:bCs/>
          <w:color w:val="000000"/>
          <w:vertAlign w:val="superscript"/>
          <w:lang w:val="en-GB" w:eastAsia="en-GB"/>
        </w:rPr>
        <w:t xml:space="preserve">1 </w:t>
      </w:r>
      <w:r w:rsidR="0044645B" w:rsidRPr="00C4235B">
        <w:rPr>
          <w:rFonts w:ascii="Calibri" w:hAnsi="Calibri" w:cs="Verdana"/>
          <w:color w:val="262626"/>
          <w:sz w:val="22"/>
          <w:szCs w:val="22"/>
        </w:rPr>
        <w:t>1</w:t>
      </w:r>
      <w:r w:rsidR="0071540A" w:rsidRPr="00C4235B">
        <w:rPr>
          <w:rFonts w:ascii="Calibri" w:hAnsi="Calibri" w:cs="Verdana"/>
          <w:color w:val="262626"/>
          <w:sz w:val="22"/>
          <w:szCs w:val="22"/>
        </w:rPr>
        <w:t>4</w:t>
      </w:r>
      <w:r w:rsidR="0044645B" w:rsidRPr="00C4235B">
        <w:rPr>
          <w:rFonts w:ascii="Calibri" w:hAnsi="Calibri" w:cs="Verdana"/>
          <w:color w:val="262626"/>
          <w:sz w:val="22"/>
          <w:szCs w:val="22"/>
        </w:rPr>
        <w:t>/66</w:t>
      </w:r>
      <w:r w:rsidR="0071540A" w:rsidRPr="00C4235B">
        <w:rPr>
          <w:rFonts w:ascii="Calibri" w:hAnsi="Calibri" w:cs="Verdana"/>
          <w:color w:val="262626"/>
          <w:sz w:val="22"/>
          <w:szCs w:val="22"/>
        </w:rPr>
        <w:t>5</w:t>
      </w:r>
      <w:r w:rsidR="0044645B" w:rsidRPr="00C4235B">
        <w:rPr>
          <w:rFonts w:ascii="Calibri" w:hAnsi="Calibri" w:cs="Verdana"/>
          <w:color w:val="262626"/>
          <w:sz w:val="22"/>
          <w:szCs w:val="22"/>
        </w:rPr>
        <w:t xml:space="preserve"> isolates with combined V588</w:t>
      </w:r>
      <w:r w:rsidR="00C529B9" w:rsidRPr="00C4235B">
        <w:rPr>
          <w:rFonts w:ascii="Calibri" w:hAnsi="Calibri" w:cs="Verdana"/>
          <w:color w:val="262626"/>
          <w:sz w:val="22"/>
          <w:szCs w:val="22"/>
        </w:rPr>
        <w:t>F</w:t>
      </w:r>
      <w:r w:rsidR="00B416F8" w:rsidRPr="00C4235B">
        <w:rPr>
          <w:rFonts w:ascii="Calibri" w:hAnsi="Calibri" w:cs="Verdana"/>
          <w:color w:val="262626"/>
          <w:sz w:val="22"/>
          <w:szCs w:val="22"/>
        </w:rPr>
        <w:t xml:space="preserve"> mutation</w:t>
      </w:r>
      <w:r w:rsidR="0044645B" w:rsidRPr="00C4235B">
        <w:rPr>
          <w:rFonts w:ascii="Calibri" w:hAnsi="Calibri" w:cs="Verdana"/>
          <w:color w:val="262626"/>
          <w:sz w:val="22"/>
          <w:szCs w:val="22"/>
        </w:rPr>
        <w:t xml:space="preserve"> </w:t>
      </w:r>
      <w:r w:rsidR="008F7671" w:rsidRPr="00C4235B">
        <w:rPr>
          <w:rFonts w:ascii="Calibri" w:hAnsi="Calibri" w:cs="Verdana"/>
          <w:color w:val="262626"/>
          <w:sz w:val="22"/>
          <w:szCs w:val="22"/>
        </w:rPr>
        <w:t>and</w:t>
      </w:r>
      <w:r w:rsidR="00EE751E" w:rsidRPr="00C4235B">
        <w:rPr>
          <w:rFonts w:ascii="Calibri" w:hAnsi="Calibri" w:cs="Verdana"/>
          <w:color w:val="262626"/>
          <w:sz w:val="22"/>
          <w:szCs w:val="22"/>
        </w:rPr>
        <w:t xml:space="preserve"> </w:t>
      </w:r>
      <w:r w:rsidR="00EE751E" w:rsidRPr="00C4235B">
        <w:rPr>
          <w:rFonts w:ascii="Calibri" w:hAnsi="Calibri" w:cs="Verdana"/>
          <w:i/>
          <w:color w:val="262626"/>
          <w:sz w:val="22"/>
          <w:szCs w:val="22"/>
        </w:rPr>
        <w:t>m</w:t>
      </w:r>
      <w:r w:rsidR="00B416F8" w:rsidRPr="00C4235B">
        <w:rPr>
          <w:rFonts w:ascii="Calibri" w:hAnsi="Calibri" w:cs="Verdana"/>
          <w:i/>
          <w:color w:val="262626"/>
          <w:sz w:val="22"/>
          <w:szCs w:val="22"/>
        </w:rPr>
        <w:t>upA</w:t>
      </w:r>
      <w:r w:rsidRPr="00C4235B">
        <w:rPr>
          <w:rFonts w:ascii="Calibri" w:hAnsi="Calibri" w:cs="Verdana"/>
          <w:color w:val="262626"/>
          <w:sz w:val="22"/>
          <w:szCs w:val="22"/>
        </w:rPr>
        <w:t xml:space="preserve"> were excluded to estimate classification performance of V588f</w:t>
      </w:r>
      <w:r w:rsidR="0044645B" w:rsidRPr="00C4235B">
        <w:rPr>
          <w:rFonts w:ascii="Calibri" w:hAnsi="Calibri" w:cs="Verdana"/>
          <w:color w:val="262626"/>
          <w:sz w:val="22"/>
          <w:szCs w:val="22"/>
        </w:rPr>
        <w:t>.</w:t>
      </w:r>
    </w:p>
    <w:p w14:paraId="41B06936" w14:textId="77777777" w:rsidR="00342916" w:rsidRPr="00C4235B" w:rsidRDefault="00342916" w:rsidP="000D50B1">
      <w:pPr>
        <w:spacing w:line="480" w:lineRule="auto"/>
        <w:jc w:val="both"/>
        <w:outlineLvl w:val="0"/>
        <w:rPr>
          <w:rFonts w:ascii="Calibri" w:hAnsi="Calibri" w:cs="Verdana"/>
          <w:b/>
          <w:color w:val="262626"/>
          <w:sz w:val="22"/>
          <w:szCs w:val="22"/>
        </w:rPr>
      </w:pPr>
    </w:p>
    <w:p w14:paraId="27C119E8" w14:textId="77777777" w:rsidR="00A23213" w:rsidRPr="00C4235B" w:rsidRDefault="00A23213" w:rsidP="000D50B1">
      <w:pPr>
        <w:spacing w:line="480" w:lineRule="auto"/>
        <w:jc w:val="both"/>
        <w:outlineLvl w:val="0"/>
        <w:rPr>
          <w:rFonts w:ascii="Calibri" w:hAnsi="Calibri" w:cs="Verdana"/>
          <w:b/>
          <w:color w:val="262626"/>
          <w:sz w:val="22"/>
          <w:szCs w:val="22"/>
        </w:rPr>
      </w:pPr>
    </w:p>
    <w:p w14:paraId="360B923A" w14:textId="77777777" w:rsidR="003668CD" w:rsidRPr="00C4235B" w:rsidRDefault="003668CD" w:rsidP="003668CD">
      <w:pPr>
        <w:spacing w:line="480" w:lineRule="auto"/>
        <w:jc w:val="both"/>
        <w:outlineLvl w:val="0"/>
        <w:rPr>
          <w:rFonts w:ascii="Calibri" w:hAnsi="Calibri" w:cs="Verdana"/>
          <w:b/>
          <w:color w:val="262626"/>
          <w:sz w:val="22"/>
          <w:szCs w:val="22"/>
        </w:rPr>
        <w:sectPr w:rsidR="003668CD" w:rsidRPr="00C4235B" w:rsidSect="00A23213">
          <w:pgSz w:w="11900" w:h="16840" w:code="9"/>
          <w:pgMar w:top="1440" w:right="1797" w:bottom="1440" w:left="1797" w:header="709" w:footer="709" w:gutter="0"/>
          <w:lnNumType w:countBy="1" w:restart="continuous"/>
          <w:cols w:space="708"/>
          <w:docGrid w:linePitch="360"/>
        </w:sectPr>
      </w:pPr>
    </w:p>
    <w:tbl>
      <w:tblPr>
        <w:tblpPr w:leftFromText="181" w:rightFromText="181" w:vertAnchor="text" w:horzAnchor="margin" w:tblpXSpec="center" w:tblpY="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24"/>
        <w:gridCol w:w="1861"/>
        <w:gridCol w:w="1425"/>
        <w:gridCol w:w="1048"/>
        <w:gridCol w:w="3000"/>
        <w:gridCol w:w="5993"/>
      </w:tblGrid>
      <w:tr w:rsidR="00F361A0" w:rsidRPr="00C4235B" w14:paraId="1D9C4919" w14:textId="77777777" w:rsidTr="00B96D51">
        <w:trPr>
          <w:trHeight w:val="255"/>
        </w:trPr>
        <w:tc>
          <w:tcPr>
            <w:tcW w:w="241" w:type="pct"/>
            <w:vMerge w:val="restart"/>
            <w:shd w:val="clear" w:color="auto" w:fill="auto"/>
            <w:noWrap/>
            <w:vAlign w:val="center"/>
          </w:tcPr>
          <w:p w14:paraId="74F596B4" w14:textId="77777777" w:rsidR="00A23213" w:rsidRPr="00C4235B" w:rsidRDefault="00A23213" w:rsidP="00A812A3">
            <w:pPr>
              <w:jc w:val="center"/>
              <w:rPr>
                <w:rFonts w:ascii="Calibri" w:hAnsi="Calibri" w:cs="Arial"/>
                <w:b/>
                <w:bCs/>
                <w:sz w:val="18"/>
                <w:szCs w:val="18"/>
                <w:lang w:eastAsia="en-GB"/>
              </w:rPr>
            </w:pPr>
            <w:r w:rsidRPr="00C4235B">
              <w:rPr>
                <w:rFonts w:ascii="Calibri" w:hAnsi="Calibri" w:cs="Arial"/>
                <w:b/>
                <w:bCs/>
                <w:sz w:val="18"/>
                <w:szCs w:val="18"/>
                <w:lang w:eastAsia="en-GB"/>
              </w:rPr>
              <w:lastRenderedPageBreak/>
              <w:t>Isolate</w:t>
            </w:r>
          </w:p>
        </w:tc>
        <w:tc>
          <w:tcPr>
            <w:tcW w:w="209" w:type="pct"/>
            <w:vMerge w:val="restart"/>
            <w:shd w:val="clear" w:color="auto" w:fill="auto"/>
            <w:noWrap/>
            <w:vAlign w:val="center"/>
          </w:tcPr>
          <w:p w14:paraId="0CA37D37" w14:textId="77777777" w:rsidR="00A23213" w:rsidRPr="00C4235B" w:rsidRDefault="00A23213" w:rsidP="00A812A3">
            <w:pPr>
              <w:jc w:val="center"/>
              <w:rPr>
                <w:rFonts w:ascii="Calibri" w:hAnsi="Calibri" w:cs="Arial"/>
                <w:b/>
                <w:bCs/>
                <w:sz w:val="18"/>
                <w:szCs w:val="18"/>
                <w:lang w:eastAsia="en-GB"/>
              </w:rPr>
            </w:pPr>
            <w:r w:rsidRPr="00C4235B">
              <w:rPr>
                <w:rFonts w:ascii="Calibri" w:hAnsi="Calibri" w:cs="Arial"/>
                <w:b/>
                <w:bCs/>
                <w:sz w:val="18"/>
                <w:szCs w:val="18"/>
                <w:lang w:eastAsia="en-GB"/>
              </w:rPr>
              <w:t>MLST</w:t>
            </w:r>
          </w:p>
        </w:tc>
        <w:tc>
          <w:tcPr>
            <w:tcW w:w="1116" w:type="pct"/>
            <w:gridSpan w:val="2"/>
            <w:shd w:val="clear" w:color="auto" w:fill="auto"/>
            <w:noWrap/>
            <w:vAlign w:val="center"/>
          </w:tcPr>
          <w:p w14:paraId="77076A57" w14:textId="77777777" w:rsidR="00A23213" w:rsidRPr="00C4235B" w:rsidRDefault="00A23213" w:rsidP="00A812A3">
            <w:pPr>
              <w:jc w:val="center"/>
              <w:rPr>
                <w:rFonts w:ascii="Calibri" w:hAnsi="Calibri" w:cs="Arial"/>
                <w:b/>
                <w:bCs/>
                <w:sz w:val="18"/>
                <w:szCs w:val="18"/>
                <w:lang w:eastAsia="en-GB"/>
              </w:rPr>
            </w:pPr>
            <w:r w:rsidRPr="00C4235B">
              <w:rPr>
                <w:rFonts w:cs="Arial"/>
                <w:b/>
                <w:bCs/>
                <w:sz w:val="18"/>
                <w:szCs w:val="18"/>
                <w:lang w:eastAsia="en-GB"/>
              </w:rPr>
              <w:t xml:space="preserve">MUP200 Disc Diffusion </w:t>
            </w:r>
            <w:r w:rsidR="00F361A0" w:rsidRPr="00C4235B">
              <w:rPr>
                <w:rFonts w:cs="Arial"/>
                <w:b/>
                <w:bCs/>
                <w:sz w:val="18"/>
                <w:szCs w:val="18"/>
                <w:lang w:eastAsia="en-GB"/>
              </w:rPr>
              <w:t xml:space="preserve">(DD) </w:t>
            </w:r>
            <w:r w:rsidRPr="00C4235B">
              <w:rPr>
                <w:rFonts w:cs="Arial"/>
                <w:b/>
                <w:bCs/>
                <w:sz w:val="18"/>
                <w:szCs w:val="18"/>
                <w:lang w:eastAsia="en-GB"/>
              </w:rPr>
              <w:t>Test</w:t>
            </w:r>
          </w:p>
        </w:tc>
        <w:tc>
          <w:tcPr>
            <w:tcW w:w="361" w:type="pct"/>
            <w:shd w:val="clear" w:color="auto" w:fill="auto"/>
            <w:noWrap/>
            <w:vAlign w:val="center"/>
          </w:tcPr>
          <w:p w14:paraId="728770C2" w14:textId="77777777" w:rsidR="00A23213" w:rsidRPr="00C4235B" w:rsidRDefault="00A23213" w:rsidP="00A812A3">
            <w:pPr>
              <w:jc w:val="center"/>
              <w:rPr>
                <w:rFonts w:ascii="Calibri" w:hAnsi="Calibri" w:cs="Arial"/>
                <w:b/>
                <w:bCs/>
                <w:sz w:val="18"/>
                <w:szCs w:val="18"/>
                <w:lang w:eastAsia="en-GB"/>
              </w:rPr>
            </w:pPr>
            <w:r w:rsidRPr="00C4235B">
              <w:rPr>
                <w:rFonts w:cs="Arial"/>
                <w:b/>
                <w:bCs/>
                <w:sz w:val="18"/>
                <w:szCs w:val="18"/>
                <w:lang w:eastAsia="en-GB"/>
              </w:rPr>
              <w:t>MIC</w:t>
            </w:r>
          </w:p>
        </w:tc>
        <w:tc>
          <w:tcPr>
            <w:tcW w:w="1026" w:type="pct"/>
            <w:vMerge w:val="restart"/>
            <w:shd w:val="clear" w:color="auto" w:fill="auto"/>
            <w:noWrap/>
            <w:vAlign w:val="center"/>
          </w:tcPr>
          <w:p w14:paraId="50FDA4B5" w14:textId="77777777" w:rsidR="00A23213" w:rsidRPr="00C4235B" w:rsidRDefault="00A23213" w:rsidP="00A812A3">
            <w:pPr>
              <w:jc w:val="center"/>
              <w:rPr>
                <w:rFonts w:ascii="Calibri" w:hAnsi="Calibri" w:cs="Arial"/>
                <w:b/>
                <w:bCs/>
                <w:sz w:val="18"/>
                <w:szCs w:val="18"/>
                <w:lang w:eastAsia="en-GB"/>
              </w:rPr>
            </w:pPr>
            <w:r w:rsidRPr="00C4235B">
              <w:rPr>
                <w:rFonts w:cs="Arial"/>
                <w:b/>
                <w:bCs/>
                <w:i/>
                <w:sz w:val="18"/>
                <w:szCs w:val="18"/>
                <w:lang w:eastAsia="en-GB"/>
              </w:rPr>
              <w:t xml:space="preserve">mupA </w:t>
            </w:r>
            <w:r w:rsidR="009546BA" w:rsidRPr="00C4235B">
              <w:rPr>
                <w:rFonts w:cs="Arial"/>
                <w:b/>
                <w:bCs/>
                <w:sz w:val="18"/>
                <w:szCs w:val="18"/>
                <w:lang w:eastAsia="en-GB"/>
              </w:rPr>
              <w:t>G</w:t>
            </w:r>
            <w:r w:rsidRPr="00C4235B">
              <w:rPr>
                <w:rFonts w:ascii="Calibri" w:hAnsi="Calibri" w:cs="Arial"/>
                <w:b/>
                <w:bCs/>
                <w:sz w:val="18"/>
                <w:szCs w:val="18"/>
                <w:lang w:eastAsia="en-GB"/>
              </w:rPr>
              <w:t>ene</w:t>
            </w:r>
            <w:r w:rsidR="009546BA" w:rsidRPr="00C4235B">
              <w:rPr>
                <w:rFonts w:ascii="Calibri" w:hAnsi="Calibri" w:cs="Arial"/>
                <w:b/>
                <w:bCs/>
                <w:sz w:val="18"/>
                <w:szCs w:val="18"/>
                <w:lang w:eastAsia="en-GB"/>
              </w:rPr>
              <w:t xml:space="preserve"> Mutations</w:t>
            </w:r>
          </w:p>
        </w:tc>
        <w:tc>
          <w:tcPr>
            <w:tcW w:w="2046" w:type="pct"/>
            <w:vMerge w:val="restart"/>
            <w:shd w:val="clear" w:color="auto" w:fill="auto"/>
            <w:noWrap/>
            <w:vAlign w:val="center"/>
          </w:tcPr>
          <w:p w14:paraId="2DA492B1" w14:textId="77777777" w:rsidR="00A23213" w:rsidRPr="00C4235B" w:rsidRDefault="002E5FCB" w:rsidP="00A812A3">
            <w:pPr>
              <w:jc w:val="center"/>
              <w:rPr>
                <w:rFonts w:ascii="Calibri" w:hAnsi="Calibri" w:cs="Arial"/>
                <w:b/>
                <w:bCs/>
                <w:sz w:val="18"/>
                <w:szCs w:val="18"/>
                <w:lang w:eastAsia="en-GB"/>
              </w:rPr>
            </w:pPr>
            <w:r w:rsidRPr="00C4235B">
              <w:rPr>
                <w:rFonts w:cs="Arial"/>
                <w:b/>
                <w:bCs/>
                <w:sz w:val="18"/>
                <w:szCs w:val="18"/>
                <w:lang w:eastAsia="en-GB"/>
              </w:rPr>
              <w:t>Gene Deletions compared to</w:t>
            </w:r>
            <w:r w:rsidR="00A23213" w:rsidRPr="00C4235B">
              <w:rPr>
                <w:rFonts w:cs="Arial"/>
                <w:b/>
                <w:bCs/>
                <w:sz w:val="18"/>
                <w:szCs w:val="18"/>
                <w:lang w:eastAsia="en-GB"/>
              </w:rPr>
              <w:t xml:space="preserve"> pPR9 </w:t>
            </w:r>
            <w:r w:rsidR="00A23213" w:rsidRPr="00C4235B">
              <w:rPr>
                <w:rFonts w:ascii="Calibri" w:hAnsi="Calibri" w:cs="Arial"/>
                <w:b/>
                <w:bCs/>
                <w:sz w:val="18"/>
                <w:szCs w:val="18"/>
                <w:lang w:eastAsia="en-GB"/>
              </w:rPr>
              <w:t>Plasmid</w:t>
            </w:r>
          </w:p>
        </w:tc>
      </w:tr>
      <w:tr w:rsidR="00CD38DA" w:rsidRPr="00C4235B" w14:paraId="5814DF97" w14:textId="77777777" w:rsidTr="00B96D51">
        <w:trPr>
          <w:trHeight w:val="255"/>
        </w:trPr>
        <w:tc>
          <w:tcPr>
            <w:tcW w:w="241" w:type="pct"/>
            <w:vMerge/>
            <w:shd w:val="clear" w:color="auto" w:fill="auto"/>
            <w:noWrap/>
            <w:vAlign w:val="center"/>
          </w:tcPr>
          <w:p w14:paraId="0FAD11C9" w14:textId="77777777" w:rsidR="00A23213" w:rsidRPr="00C4235B" w:rsidRDefault="00A23213" w:rsidP="00A812A3">
            <w:pPr>
              <w:jc w:val="center"/>
              <w:rPr>
                <w:rFonts w:cs="Arial"/>
                <w:b/>
                <w:bCs/>
                <w:sz w:val="18"/>
                <w:szCs w:val="18"/>
                <w:lang w:eastAsia="en-GB"/>
              </w:rPr>
            </w:pPr>
          </w:p>
        </w:tc>
        <w:tc>
          <w:tcPr>
            <w:tcW w:w="209" w:type="pct"/>
            <w:vMerge/>
            <w:shd w:val="clear" w:color="auto" w:fill="auto"/>
            <w:noWrap/>
            <w:vAlign w:val="center"/>
          </w:tcPr>
          <w:p w14:paraId="7D900D5B" w14:textId="77777777" w:rsidR="00A23213" w:rsidRPr="00C4235B" w:rsidRDefault="00A23213" w:rsidP="00A812A3">
            <w:pPr>
              <w:jc w:val="center"/>
              <w:rPr>
                <w:rFonts w:cs="Arial"/>
                <w:b/>
                <w:bCs/>
                <w:sz w:val="18"/>
                <w:szCs w:val="18"/>
                <w:lang w:eastAsia="en-GB"/>
              </w:rPr>
            </w:pPr>
          </w:p>
        </w:tc>
        <w:tc>
          <w:tcPr>
            <w:tcW w:w="638" w:type="pct"/>
            <w:shd w:val="clear" w:color="auto" w:fill="auto"/>
            <w:noWrap/>
            <w:vAlign w:val="center"/>
          </w:tcPr>
          <w:p w14:paraId="1A5D44E3" w14:textId="77777777" w:rsidR="00A23213" w:rsidRPr="00C4235B" w:rsidRDefault="00A23213" w:rsidP="00A812A3">
            <w:pPr>
              <w:jc w:val="center"/>
              <w:rPr>
                <w:rFonts w:cs="Arial"/>
                <w:b/>
                <w:bCs/>
                <w:sz w:val="18"/>
                <w:szCs w:val="18"/>
                <w:lang w:eastAsia="en-GB"/>
              </w:rPr>
            </w:pPr>
            <w:r w:rsidRPr="00C4235B">
              <w:rPr>
                <w:rFonts w:cs="Arial"/>
                <w:b/>
                <w:bCs/>
                <w:sz w:val="18"/>
                <w:szCs w:val="18"/>
                <w:lang w:eastAsia="en-GB"/>
              </w:rPr>
              <w:t>Category</w:t>
            </w:r>
          </w:p>
        </w:tc>
        <w:tc>
          <w:tcPr>
            <w:tcW w:w="478" w:type="pct"/>
            <w:shd w:val="clear" w:color="auto" w:fill="auto"/>
            <w:noWrap/>
            <w:vAlign w:val="center"/>
          </w:tcPr>
          <w:p w14:paraId="07287071" w14:textId="77777777" w:rsidR="00A23213" w:rsidRPr="00C4235B" w:rsidRDefault="00F361A0" w:rsidP="00A812A3">
            <w:pPr>
              <w:jc w:val="center"/>
              <w:rPr>
                <w:rFonts w:cs="Arial"/>
                <w:b/>
                <w:sz w:val="18"/>
                <w:szCs w:val="18"/>
                <w:lang w:eastAsia="en-GB"/>
              </w:rPr>
            </w:pPr>
            <w:r w:rsidRPr="00C4235B">
              <w:rPr>
                <w:rFonts w:cs="Arial"/>
                <w:b/>
                <w:sz w:val="18"/>
                <w:szCs w:val="18"/>
                <w:lang w:eastAsia="en-GB"/>
              </w:rPr>
              <w:t>DD Zone (</w:t>
            </w:r>
            <w:r w:rsidR="00A23213" w:rsidRPr="00C4235B">
              <w:rPr>
                <w:rFonts w:cs="Arial"/>
                <w:b/>
                <w:sz w:val="18"/>
                <w:szCs w:val="18"/>
                <w:lang w:eastAsia="en-GB"/>
              </w:rPr>
              <w:t>mm</w:t>
            </w:r>
            <w:r w:rsidRPr="00C4235B">
              <w:rPr>
                <w:rFonts w:cs="Arial"/>
                <w:b/>
                <w:sz w:val="18"/>
                <w:szCs w:val="18"/>
                <w:lang w:eastAsia="en-GB"/>
              </w:rPr>
              <w:t>)</w:t>
            </w:r>
          </w:p>
        </w:tc>
        <w:tc>
          <w:tcPr>
            <w:tcW w:w="361" w:type="pct"/>
            <w:shd w:val="clear" w:color="auto" w:fill="auto"/>
            <w:noWrap/>
            <w:vAlign w:val="center"/>
          </w:tcPr>
          <w:p w14:paraId="356E4677" w14:textId="77777777" w:rsidR="00A23213" w:rsidRPr="00C4235B" w:rsidRDefault="00A23213" w:rsidP="00A812A3">
            <w:pPr>
              <w:jc w:val="center"/>
              <w:rPr>
                <w:rFonts w:cs="Arial"/>
                <w:b/>
                <w:bCs/>
                <w:sz w:val="18"/>
                <w:szCs w:val="18"/>
                <w:lang w:eastAsia="en-GB"/>
              </w:rPr>
            </w:pPr>
            <w:r w:rsidRPr="00C4235B">
              <w:rPr>
                <w:rFonts w:cs="Arial"/>
                <w:b/>
                <w:bCs/>
                <w:sz w:val="18"/>
                <w:szCs w:val="18"/>
                <w:lang w:eastAsia="en-GB"/>
              </w:rPr>
              <w:t>µ</w:t>
            </w:r>
            <w:r w:rsidR="00FC408F" w:rsidRPr="00C4235B">
              <w:rPr>
                <w:rFonts w:cs="Arial"/>
                <w:b/>
                <w:bCs/>
                <w:sz w:val="18"/>
                <w:szCs w:val="18"/>
                <w:lang w:eastAsia="en-GB"/>
              </w:rPr>
              <w:t>g/m</w:t>
            </w:r>
            <w:r w:rsidR="005F6183" w:rsidRPr="00C4235B">
              <w:rPr>
                <w:rFonts w:cs="Arial"/>
                <w:b/>
                <w:bCs/>
                <w:sz w:val="18"/>
                <w:szCs w:val="18"/>
                <w:lang w:eastAsia="en-GB"/>
              </w:rPr>
              <w:t>L</w:t>
            </w:r>
          </w:p>
        </w:tc>
        <w:tc>
          <w:tcPr>
            <w:tcW w:w="1026" w:type="pct"/>
            <w:vMerge/>
            <w:shd w:val="clear" w:color="auto" w:fill="auto"/>
            <w:noWrap/>
            <w:vAlign w:val="center"/>
          </w:tcPr>
          <w:p w14:paraId="62920B89" w14:textId="77777777" w:rsidR="00A23213" w:rsidRPr="00C4235B" w:rsidRDefault="00A23213" w:rsidP="00A812A3">
            <w:pPr>
              <w:jc w:val="center"/>
              <w:rPr>
                <w:rFonts w:cs="Arial"/>
                <w:b/>
                <w:bCs/>
                <w:sz w:val="18"/>
                <w:szCs w:val="18"/>
                <w:lang w:eastAsia="en-GB"/>
              </w:rPr>
            </w:pPr>
          </w:p>
        </w:tc>
        <w:tc>
          <w:tcPr>
            <w:tcW w:w="2046" w:type="pct"/>
            <w:vMerge/>
            <w:shd w:val="clear" w:color="auto" w:fill="auto"/>
            <w:noWrap/>
            <w:vAlign w:val="center"/>
          </w:tcPr>
          <w:p w14:paraId="17D16B7A" w14:textId="77777777" w:rsidR="00A23213" w:rsidRPr="00C4235B" w:rsidRDefault="00A23213" w:rsidP="00A812A3">
            <w:pPr>
              <w:jc w:val="center"/>
              <w:rPr>
                <w:rFonts w:cs="Arial"/>
                <w:b/>
                <w:bCs/>
                <w:sz w:val="18"/>
                <w:szCs w:val="18"/>
                <w:lang w:eastAsia="en-GB"/>
              </w:rPr>
            </w:pPr>
          </w:p>
        </w:tc>
      </w:tr>
      <w:tr w:rsidR="00F361A0" w:rsidRPr="00C4235B" w14:paraId="2476C591" w14:textId="77777777" w:rsidTr="00B96D51">
        <w:trPr>
          <w:trHeight w:val="255"/>
        </w:trPr>
        <w:tc>
          <w:tcPr>
            <w:tcW w:w="241" w:type="pct"/>
            <w:shd w:val="clear" w:color="auto" w:fill="auto"/>
            <w:noWrap/>
            <w:vAlign w:val="center"/>
          </w:tcPr>
          <w:p w14:paraId="33D28D81"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w:t>
            </w:r>
          </w:p>
        </w:tc>
        <w:tc>
          <w:tcPr>
            <w:tcW w:w="209" w:type="pct"/>
            <w:shd w:val="clear" w:color="auto" w:fill="auto"/>
            <w:noWrap/>
            <w:vAlign w:val="center"/>
          </w:tcPr>
          <w:p w14:paraId="2F8B6C0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ST22</w:t>
            </w:r>
          </w:p>
        </w:tc>
        <w:tc>
          <w:tcPr>
            <w:tcW w:w="638" w:type="pct"/>
            <w:shd w:val="clear" w:color="auto" w:fill="auto"/>
            <w:noWrap/>
            <w:vAlign w:val="center"/>
          </w:tcPr>
          <w:p w14:paraId="12BCEE9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7518DAD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55910DE0"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38CE3034" w14:textId="77777777" w:rsidR="00A23213" w:rsidRPr="00C4235B" w:rsidRDefault="00A23213" w:rsidP="00A812A3">
            <w:pPr>
              <w:jc w:val="center"/>
              <w:rPr>
                <w:rFonts w:ascii="Calibri" w:hAnsi="Calibri" w:cs="Arial"/>
                <w:color w:val="FF0000"/>
                <w:sz w:val="18"/>
                <w:szCs w:val="18"/>
                <w:lang w:eastAsia="en-GB"/>
              </w:rPr>
            </w:pPr>
          </w:p>
        </w:tc>
        <w:tc>
          <w:tcPr>
            <w:tcW w:w="2046" w:type="pct"/>
            <w:shd w:val="clear" w:color="auto" w:fill="auto"/>
            <w:noWrap/>
            <w:vAlign w:val="center"/>
          </w:tcPr>
          <w:p w14:paraId="591C0EF5"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p10, p11, p25-p39</w:t>
            </w:r>
          </w:p>
        </w:tc>
      </w:tr>
      <w:tr w:rsidR="00F361A0" w:rsidRPr="00C4235B" w14:paraId="6FB63E48" w14:textId="77777777" w:rsidTr="00B96D51">
        <w:trPr>
          <w:trHeight w:val="255"/>
        </w:trPr>
        <w:tc>
          <w:tcPr>
            <w:tcW w:w="241" w:type="pct"/>
            <w:shd w:val="clear" w:color="auto" w:fill="auto"/>
            <w:noWrap/>
            <w:vAlign w:val="center"/>
          </w:tcPr>
          <w:p w14:paraId="7B86091D"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2</w:t>
            </w:r>
          </w:p>
        </w:tc>
        <w:tc>
          <w:tcPr>
            <w:tcW w:w="209" w:type="pct"/>
            <w:shd w:val="clear" w:color="auto" w:fill="auto"/>
            <w:noWrap/>
            <w:vAlign w:val="center"/>
          </w:tcPr>
          <w:p w14:paraId="60189BA3"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ST45</w:t>
            </w:r>
          </w:p>
        </w:tc>
        <w:tc>
          <w:tcPr>
            <w:tcW w:w="638" w:type="pct"/>
            <w:shd w:val="clear" w:color="auto" w:fill="auto"/>
            <w:noWrap/>
            <w:vAlign w:val="center"/>
          </w:tcPr>
          <w:p w14:paraId="2B17B108"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46EF3A33"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62989C8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13B8E2DF"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36E44EF8"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p1, p5, p9-p11, p13</w:t>
            </w:r>
          </w:p>
        </w:tc>
      </w:tr>
      <w:tr w:rsidR="00F361A0" w:rsidRPr="00C4235B" w14:paraId="1DDF807E" w14:textId="77777777" w:rsidTr="00B96D51">
        <w:trPr>
          <w:trHeight w:val="255"/>
        </w:trPr>
        <w:tc>
          <w:tcPr>
            <w:tcW w:w="241" w:type="pct"/>
            <w:shd w:val="clear" w:color="auto" w:fill="auto"/>
            <w:noWrap/>
            <w:vAlign w:val="center"/>
          </w:tcPr>
          <w:p w14:paraId="3D804738"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3</w:t>
            </w:r>
          </w:p>
        </w:tc>
        <w:tc>
          <w:tcPr>
            <w:tcW w:w="209" w:type="pct"/>
            <w:shd w:val="clear" w:color="auto" w:fill="auto"/>
            <w:noWrap/>
            <w:vAlign w:val="center"/>
          </w:tcPr>
          <w:p w14:paraId="7D38FAF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ST59</w:t>
            </w:r>
          </w:p>
        </w:tc>
        <w:tc>
          <w:tcPr>
            <w:tcW w:w="638" w:type="pct"/>
            <w:shd w:val="clear" w:color="auto" w:fill="auto"/>
            <w:noWrap/>
            <w:vAlign w:val="center"/>
          </w:tcPr>
          <w:p w14:paraId="0DFFFA52" w14:textId="77777777" w:rsidR="00A23213" w:rsidRPr="00C4235B" w:rsidRDefault="00A23213" w:rsidP="00A812A3">
            <w:pPr>
              <w:jc w:val="center"/>
              <w:rPr>
                <w:rFonts w:ascii="Calibri" w:hAnsi="Calibri" w:cs="Arial"/>
                <w:b/>
                <w:sz w:val="18"/>
                <w:szCs w:val="18"/>
                <w:lang w:eastAsia="en-GB"/>
              </w:rPr>
            </w:pPr>
            <w:r w:rsidRPr="00C4235B">
              <w:rPr>
                <w:rFonts w:ascii="Calibri" w:hAnsi="Calibri" w:cs="Arial"/>
                <w:b/>
                <w:sz w:val="18"/>
                <w:szCs w:val="18"/>
                <w:lang w:eastAsia="en-GB"/>
              </w:rPr>
              <w:t>Susceptible</w:t>
            </w:r>
          </w:p>
        </w:tc>
        <w:tc>
          <w:tcPr>
            <w:tcW w:w="478" w:type="pct"/>
            <w:shd w:val="clear" w:color="auto" w:fill="auto"/>
            <w:noWrap/>
            <w:vAlign w:val="center"/>
          </w:tcPr>
          <w:p w14:paraId="3032DE8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37</w:t>
            </w:r>
          </w:p>
        </w:tc>
        <w:tc>
          <w:tcPr>
            <w:tcW w:w="361" w:type="pct"/>
            <w:shd w:val="clear" w:color="auto" w:fill="auto"/>
            <w:noWrap/>
            <w:vAlign w:val="center"/>
          </w:tcPr>
          <w:p w14:paraId="2A909AFE"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0.094</w:t>
            </w:r>
          </w:p>
        </w:tc>
        <w:tc>
          <w:tcPr>
            <w:tcW w:w="1026" w:type="pct"/>
            <w:shd w:val="clear" w:color="auto" w:fill="auto"/>
            <w:noWrap/>
            <w:vAlign w:val="center"/>
          </w:tcPr>
          <w:p w14:paraId="0896DEF7" w14:textId="77777777" w:rsidR="00A23213" w:rsidRPr="00C4235B" w:rsidRDefault="00A23213" w:rsidP="009546BA">
            <w:pPr>
              <w:jc w:val="center"/>
              <w:rPr>
                <w:rFonts w:ascii="Calibri" w:hAnsi="Calibri" w:cs="Arial"/>
                <w:b/>
                <w:sz w:val="18"/>
                <w:szCs w:val="18"/>
                <w:lang w:eastAsia="en-GB"/>
              </w:rPr>
            </w:pPr>
            <w:r w:rsidRPr="00C4235B">
              <w:rPr>
                <w:rFonts w:ascii="Calibri" w:hAnsi="Calibri" w:cs="Arial"/>
                <w:b/>
                <w:sz w:val="18"/>
                <w:szCs w:val="18"/>
                <w:lang w:eastAsia="en-GB"/>
              </w:rPr>
              <w:t>INDEL in polymeric tract</w:t>
            </w:r>
          </w:p>
        </w:tc>
        <w:tc>
          <w:tcPr>
            <w:tcW w:w="2046" w:type="pct"/>
            <w:shd w:val="clear" w:color="auto" w:fill="auto"/>
            <w:noWrap/>
            <w:vAlign w:val="center"/>
          </w:tcPr>
          <w:p w14:paraId="1EF4514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p10-p42</w:t>
            </w:r>
          </w:p>
        </w:tc>
      </w:tr>
      <w:tr w:rsidR="00F361A0" w:rsidRPr="00C4235B" w14:paraId="534D2FD6" w14:textId="77777777" w:rsidTr="00B96D51">
        <w:trPr>
          <w:trHeight w:val="255"/>
        </w:trPr>
        <w:tc>
          <w:tcPr>
            <w:tcW w:w="241" w:type="pct"/>
            <w:shd w:val="clear" w:color="auto" w:fill="auto"/>
            <w:noWrap/>
            <w:vAlign w:val="center"/>
          </w:tcPr>
          <w:p w14:paraId="225117E0"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4a</w:t>
            </w:r>
          </w:p>
        </w:tc>
        <w:tc>
          <w:tcPr>
            <w:tcW w:w="209" w:type="pct"/>
            <w:shd w:val="clear" w:color="auto" w:fill="auto"/>
            <w:noWrap/>
            <w:vAlign w:val="center"/>
          </w:tcPr>
          <w:p w14:paraId="1C0DA56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528EF64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518B9CF2"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7410D9D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4582C6FB"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451860FA"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p38, p39</w:t>
            </w:r>
          </w:p>
        </w:tc>
      </w:tr>
      <w:tr w:rsidR="00A677B6" w:rsidRPr="00C4235B" w14:paraId="486816EF" w14:textId="77777777" w:rsidTr="00B96D51">
        <w:trPr>
          <w:trHeight w:val="255"/>
        </w:trPr>
        <w:tc>
          <w:tcPr>
            <w:tcW w:w="241" w:type="pct"/>
            <w:shd w:val="clear" w:color="auto" w:fill="auto"/>
            <w:noWrap/>
            <w:vAlign w:val="center"/>
          </w:tcPr>
          <w:p w14:paraId="5330F67D"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4b</w:t>
            </w:r>
          </w:p>
        </w:tc>
        <w:tc>
          <w:tcPr>
            <w:tcW w:w="209" w:type="pct"/>
            <w:shd w:val="clear" w:color="auto" w:fill="auto"/>
            <w:noWrap/>
            <w:vAlign w:val="center"/>
          </w:tcPr>
          <w:p w14:paraId="186CF9C5" w14:textId="77777777" w:rsidR="00A677B6" w:rsidRPr="00C4235B" w:rsidRDefault="00A677B6" w:rsidP="00A812A3">
            <w:pPr>
              <w:jc w:val="center"/>
              <w:rPr>
                <w:rFonts w:ascii="Calibri" w:hAnsi="Calibri" w:cs="Arial"/>
                <w:sz w:val="18"/>
                <w:szCs w:val="18"/>
                <w:lang w:eastAsia="en-GB"/>
              </w:rPr>
            </w:pPr>
            <w:r w:rsidRPr="00C4235B">
              <w:rPr>
                <w:rFonts w:cs="Arial"/>
                <w:sz w:val="18"/>
                <w:szCs w:val="18"/>
                <w:lang w:eastAsia="en-GB"/>
              </w:rPr>
              <w:t>-</w:t>
            </w:r>
          </w:p>
        </w:tc>
        <w:tc>
          <w:tcPr>
            <w:tcW w:w="638" w:type="pct"/>
            <w:shd w:val="clear" w:color="auto" w:fill="auto"/>
            <w:noWrap/>
            <w:vAlign w:val="center"/>
          </w:tcPr>
          <w:p w14:paraId="27B6C4AC"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29A3C69D"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0B073D7F"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2FCED70D"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2D1CE41E"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1C6FE7DD" w14:textId="77777777" w:rsidTr="00B96D51">
        <w:trPr>
          <w:trHeight w:val="255"/>
        </w:trPr>
        <w:tc>
          <w:tcPr>
            <w:tcW w:w="241" w:type="pct"/>
            <w:shd w:val="clear" w:color="auto" w:fill="auto"/>
            <w:noWrap/>
            <w:vAlign w:val="center"/>
          </w:tcPr>
          <w:p w14:paraId="5C44A5F7"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5</w:t>
            </w:r>
          </w:p>
        </w:tc>
        <w:tc>
          <w:tcPr>
            <w:tcW w:w="209" w:type="pct"/>
            <w:shd w:val="clear" w:color="auto" w:fill="auto"/>
            <w:noWrap/>
            <w:vAlign w:val="center"/>
          </w:tcPr>
          <w:p w14:paraId="509FD816"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1F31984A"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4CAC0F9F"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7FE01E33"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53F389C1"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40F89B70"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4E5AC67B" w14:textId="77777777" w:rsidTr="00B96D51">
        <w:trPr>
          <w:trHeight w:val="255"/>
        </w:trPr>
        <w:tc>
          <w:tcPr>
            <w:tcW w:w="241" w:type="pct"/>
            <w:shd w:val="clear" w:color="auto" w:fill="auto"/>
            <w:noWrap/>
            <w:vAlign w:val="center"/>
          </w:tcPr>
          <w:p w14:paraId="0C1ECA67"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6</w:t>
            </w:r>
          </w:p>
        </w:tc>
        <w:tc>
          <w:tcPr>
            <w:tcW w:w="209" w:type="pct"/>
            <w:shd w:val="clear" w:color="auto" w:fill="auto"/>
            <w:noWrap/>
            <w:vAlign w:val="center"/>
          </w:tcPr>
          <w:p w14:paraId="14477EFA"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15DF0115"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27394850"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5B97FC0E"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70AD7A80"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4A418366"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1A86B37B" w14:textId="77777777" w:rsidTr="00B96D51">
        <w:trPr>
          <w:trHeight w:val="255"/>
        </w:trPr>
        <w:tc>
          <w:tcPr>
            <w:tcW w:w="241" w:type="pct"/>
            <w:shd w:val="clear" w:color="auto" w:fill="auto"/>
            <w:noWrap/>
            <w:vAlign w:val="center"/>
          </w:tcPr>
          <w:p w14:paraId="0B7D4224"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7</w:t>
            </w:r>
          </w:p>
        </w:tc>
        <w:tc>
          <w:tcPr>
            <w:tcW w:w="209" w:type="pct"/>
            <w:shd w:val="clear" w:color="auto" w:fill="auto"/>
            <w:noWrap/>
            <w:vAlign w:val="center"/>
          </w:tcPr>
          <w:p w14:paraId="5F5F104E"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5D016723"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19DE8BA6"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09A0224B"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5F50598E"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28889346"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1A1142CE" w14:textId="77777777" w:rsidTr="00B96D51">
        <w:trPr>
          <w:trHeight w:val="255"/>
        </w:trPr>
        <w:tc>
          <w:tcPr>
            <w:tcW w:w="241" w:type="pct"/>
            <w:shd w:val="clear" w:color="auto" w:fill="auto"/>
            <w:noWrap/>
            <w:vAlign w:val="center"/>
          </w:tcPr>
          <w:p w14:paraId="3CA0415D"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8</w:t>
            </w:r>
          </w:p>
        </w:tc>
        <w:tc>
          <w:tcPr>
            <w:tcW w:w="209" w:type="pct"/>
            <w:shd w:val="clear" w:color="auto" w:fill="auto"/>
            <w:noWrap/>
            <w:vAlign w:val="center"/>
          </w:tcPr>
          <w:p w14:paraId="6AF851CB"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5366BDC0"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278A42E5"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7E35245A"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57C096BE"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1263CF38"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2C39F621" w14:textId="77777777" w:rsidTr="00B96D51">
        <w:trPr>
          <w:trHeight w:val="255"/>
        </w:trPr>
        <w:tc>
          <w:tcPr>
            <w:tcW w:w="241" w:type="pct"/>
            <w:shd w:val="clear" w:color="auto" w:fill="auto"/>
            <w:noWrap/>
            <w:vAlign w:val="center"/>
          </w:tcPr>
          <w:p w14:paraId="233C99CD"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9</w:t>
            </w:r>
          </w:p>
        </w:tc>
        <w:tc>
          <w:tcPr>
            <w:tcW w:w="209" w:type="pct"/>
            <w:shd w:val="clear" w:color="auto" w:fill="auto"/>
            <w:noWrap/>
            <w:vAlign w:val="center"/>
          </w:tcPr>
          <w:p w14:paraId="66E51374"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7D283C01"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0B92DDAA"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1C4E7A6F"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09BBA63B"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7EE4D7DB" w14:textId="77777777" w:rsidR="00A677B6" w:rsidRPr="00C4235B" w:rsidRDefault="00A677B6" w:rsidP="00A677B6">
            <w:pPr>
              <w:jc w:val="center"/>
            </w:pPr>
            <w:r w:rsidRPr="00C4235B">
              <w:rPr>
                <w:rFonts w:ascii="Calibri" w:hAnsi="Calibri" w:cs="Arial"/>
                <w:sz w:val="18"/>
                <w:szCs w:val="18"/>
                <w:lang w:eastAsia="en-GB"/>
              </w:rPr>
              <w:t>p38, p39</w:t>
            </w:r>
          </w:p>
        </w:tc>
      </w:tr>
      <w:tr w:rsidR="00A677B6" w:rsidRPr="00C4235B" w14:paraId="706467C9" w14:textId="77777777" w:rsidTr="00B96D51">
        <w:trPr>
          <w:trHeight w:val="255"/>
        </w:trPr>
        <w:tc>
          <w:tcPr>
            <w:tcW w:w="241" w:type="pct"/>
            <w:shd w:val="clear" w:color="auto" w:fill="auto"/>
            <w:noWrap/>
            <w:vAlign w:val="center"/>
          </w:tcPr>
          <w:p w14:paraId="46A41659"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10</w:t>
            </w:r>
          </w:p>
        </w:tc>
        <w:tc>
          <w:tcPr>
            <w:tcW w:w="209" w:type="pct"/>
            <w:shd w:val="clear" w:color="auto" w:fill="auto"/>
            <w:noWrap/>
            <w:vAlign w:val="center"/>
          </w:tcPr>
          <w:p w14:paraId="1FFA1D51"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59435CC1"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084A3806"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225404D7" w14:textId="77777777" w:rsidR="00A677B6"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0C4A6A99" w14:textId="77777777" w:rsidR="00A677B6" w:rsidRPr="00C4235B" w:rsidRDefault="00A677B6" w:rsidP="00A812A3">
            <w:pPr>
              <w:jc w:val="center"/>
              <w:rPr>
                <w:rFonts w:ascii="Calibri" w:hAnsi="Calibri" w:cs="Arial"/>
                <w:sz w:val="18"/>
                <w:szCs w:val="18"/>
                <w:lang w:eastAsia="en-GB"/>
              </w:rPr>
            </w:pPr>
          </w:p>
        </w:tc>
        <w:tc>
          <w:tcPr>
            <w:tcW w:w="2046" w:type="pct"/>
            <w:shd w:val="clear" w:color="auto" w:fill="auto"/>
            <w:noWrap/>
          </w:tcPr>
          <w:p w14:paraId="1DE835CB" w14:textId="77777777" w:rsidR="00A677B6" w:rsidRPr="00C4235B" w:rsidRDefault="00A677B6" w:rsidP="00A677B6">
            <w:pPr>
              <w:jc w:val="center"/>
            </w:pPr>
            <w:r w:rsidRPr="00C4235B">
              <w:rPr>
                <w:rFonts w:ascii="Calibri" w:hAnsi="Calibri" w:cs="Arial"/>
                <w:sz w:val="18"/>
                <w:szCs w:val="18"/>
                <w:lang w:eastAsia="en-GB"/>
              </w:rPr>
              <w:t>p38, p39</w:t>
            </w:r>
          </w:p>
        </w:tc>
      </w:tr>
      <w:tr w:rsidR="00B96D51" w:rsidRPr="00C4235B" w14:paraId="40E7CA02" w14:textId="77777777" w:rsidTr="00B96D51">
        <w:trPr>
          <w:trHeight w:val="255"/>
        </w:trPr>
        <w:tc>
          <w:tcPr>
            <w:tcW w:w="241" w:type="pct"/>
            <w:shd w:val="clear" w:color="auto" w:fill="auto"/>
            <w:noWrap/>
            <w:vAlign w:val="center"/>
          </w:tcPr>
          <w:p w14:paraId="56EE8F51"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11a</w:t>
            </w:r>
          </w:p>
        </w:tc>
        <w:tc>
          <w:tcPr>
            <w:tcW w:w="209" w:type="pct"/>
            <w:shd w:val="clear" w:color="auto" w:fill="auto"/>
            <w:noWrap/>
            <w:vAlign w:val="center"/>
          </w:tcPr>
          <w:p w14:paraId="18FCF5AA"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tcPr>
          <w:p w14:paraId="3B692910" w14:textId="77777777" w:rsidR="00B96D51" w:rsidRPr="00C4235B" w:rsidRDefault="00B96D51" w:rsidP="009A0FB5">
            <w:pPr>
              <w:jc w:val="center"/>
            </w:pPr>
            <w:r w:rsidRPr="00C4235B">
              <w:rPr>
                <w:rFonts w:ascii="Calibri" w:hAnsi="Calibri" w:cs="Arial"/>
                <w:b/>
                <w:sz w:val="18"/>
                <w:szCs w:val="18"/>
                <w:lang w:eastAsia="en-GB"/>
              </w:rPr>
              <w:t xml:space="preserve">LMR </w:t>
            </w:r>
            <w:r w:rsidRPr="00C4235B">
              <w:rPr>
                <w:rFonts w:cs="Arial"/>
                <w:b/>
                <w:vertAlign w:val="superscript"/>
                <w:lang w:eastAsia="en-GB"/>
              </w:rPr>
              <w:t>3</w:t>
            </w:r>
          </w:p>
        </w:tc>
        <w:tc>
          <w:tcPr>
            <w:tcW w:w="478" w:type="pct"/>
            <w:shd w:val="clear" w:color="auto" w:fill="auto"/>
            <w:noWrap/>
            <w:vAlign w:val="center"/>
          </w:tcPr>
          <w:p w14:paraId="4C592E64"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30</w:t>
            </w:r>
          </w:p>
        </w:tc>
        <w:tc>
          <w:tcPr>
            <w:tcW w:w="361" w:type="pct"/>
            <w:shd w:val="clear" w:color="auto" w:fill="auto"/>
            <w:noWrap/>
            <w:vAlign w:val="center"/>
          </w:tcPr>
          <w:p w14:paraId="14559B88"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6</w:t>
            </w:r>
          </w:p>
        </w:tc>
        <w:tc>
          <w:tcPr>
            <w:tcW w:w="1026" w:type="pct"/>
            <w:shd w:val="clear" w:color="auto" w:fill="auto"/>
            <w:noWrap/>
          </w:tcPr>
          <w:p w14:paraId="333C64C8" w14:textId="77777777" w:rsidR="00B96D51" w:rsidRPr="00C4235B" w:rsidRDefault="00B96D51" w:rsidP="00B96D51">
            <w:pPr>
              <w:jc w:val="center"/>
            </w:pPr>
            <w:r w:rsidRPr="00C4235B">
              <w:rPr>
                <w:rFonts w:ascii="Calibri" w:hAnsi="Calibri" w:cs="Arial"/>
                <w:b/>
                <w:sz w:val="18"/>
                <w:szCs w:val="18"/>
                <w:lang w:eastAsia="en-GB"/>
              </w:rPr>
              <w:t>INDEL in polymeric tract</w:t>
            </w:r>
          </w:p>
        </w:tc>
        <w:tc>
          <w:tcPr>
            <w:tcW w:w="2046" w:type="pct"/>
            <w:shd w:val="clear" w:color="auto" w:fill="auto"/>
            <w:noWrap/>
          </w:tcPr>
          <w:p w14:paraId="2EF32539" w14:textId="77777777" w:rsidR="00B96D51" w:rsidRPr="00C4235B" w:rsidRDefault="00B96D51" w:rsidP="00A677B6">
            <w:pPr>
              <w:jc w:val="center"/>
            </w:pPr>
            <w:r w:rsidRPr="00C4235B">
              <w:rPr>
                <w:rFonts w:ascii="Calibri" w:hAnsi="Calibri" w:cs="Arial"/>
                <w:sz w:val="18"/>
                <w:szCs w:val="18"/>
                <w:lang w:eastAsia="en-GB"/>
              </w:rPr>
              <w:t>p38, p39</w:t>
            </w:r>
          </w:p>
        </w:tc>
      </w:tr>
      <w:tr w:rsidR="00B96D51" w:rsidRPr="00C4235B" w14:paraId="65CFF49B" w14:textId="77777777" w:rsidTr="00B96D51">
        <w:trPr>
          <w:trHeight w:val="255"/>
        </w:trPr>
        <w:tc>
          <w:tcPr>
            <w:tcW w:w="241" w:type="pct"/>
            <w:shd w:val="clear" w:color="auto" w:fill="auto"/>
            <w:noWrap/>
            <w:vAlign w:val="center"/>
          </w:tcPr>
          <w:p w14:paraId="173D8173"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11b</w:t>
            </w:r>
          </w:p>
        </w:tc>
        <w:tc>
          <w:tcPr>
            <w:tcW w:w="209" w:type="pct"/>
            <w:shd w:val="clear" w:color="auto" w:fill="auto"/>
            <w:noWrap/>
            <w:vAlign w:val="center"/>
          </w:tcPr>
          <w:p w14:paraId="2D9BE0A3"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tcPr>
          <w:p w14:paraId="5005881C" w14:textId="77777777" w:rsidR="00B96D51" w:rsidRPr="00C4235B" w:rsidRDefault="00B96D51" w:rsidP="009A0FB5">
            <w:pPr>
              <w:jc w:val="center"/>
            </w:pPr>
            <w:r w:rsidRPr="00C4235B">
              <w:rPr>
                <w:rFonts w:ascii="Calibri" w:hAnsi="Calibri" w:cs="Arial"/>
                <w:b/>
                <w:sz w:val="18"/>
                <w:szCs w:val="18"/>
                <w:lang w:eastAsia="en-GB"/>
              </w:rPr>
              <w:t xml:space="preserve">LMR </w:t>
            </w:r>
            <w:r w:rsidRPr="00C4235B">
              <w:rPr>
                <w:rFonts w:cs="Arial"/>
                <w:b/>
                <w:vertAlign w:val="superscript"/>
                <w:lang w:eastAsia="en-GB"/>
              </w:rPr>
              <w:t>3</w:t>
            </w:r>
          </w:p>
        </w:tc>
        <w:tc>
          <w:tcPr>
            <w:tcW w:w="478" w:type="pct"/>
            <w:shd w:val="clear" w:color="auto" w:fill="auto"/>
            <w:noWrap/>
            <w:vAlign w:val="center"/>
          </w:tcPr>
          <w:p w14:paraId="7F436B2A"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30</w:t>
            </w:r>
          </w:p>
        </w:tc>
        <w:tc>
          <w:tcPr>
            <w:tcW w:w="361" w:type="pct"/>
            <w:shd w:val="clear" w:color="auto" w:fill="auto"/>
            <w:noWrap/>
            <w:vAlign w:val="center"/>
          </w:tcPr>
          <w:p w14:paraId="58733805"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12</w:t>
            </w:r>
          </w:p>
        </w:tc>
        <w:tc>
          <w:tcPr>
            <w:tcW w:w="1026" w:type="pct"/>
            <w:shd w:val="clear" w:color="auto" w:fill="auto"/>
            <w:noWrap/>
          </w:tcPr>
          <w:p w14:paraId="57390B21" w14:textId="77777777" w:rsidR="00B96D51" w:rsidRPr="00C4235B" w:rsidRDefault="00B96D51" w:rsidP="00B96D51">
            <w:pPr>
              <w:jc w:val="center"/>
            </w:pPr>
            <w:r w:rsidRPr="00C4235B">
              <w:rPr>
                <w:rFonts w:ascii="Calibri" w:hAnsi="Calibri" w:cs="Arial"/>
                <w:b/>
                <w:sz w:val="18"/>
                <w:szCs w:val="18"/>
                <w:lang w:eastAsia="en-GB"/>
              </w:rPr>
              <w:t>INDEL in polymeric tract</w:t>
            </w:r>
          </w:p>
        </w:tc>
        <w:tc>
          <w:tcPr>
            <w:tcW w:w="2046" w:type="pct"/>
            <w:shd w:val="clear" w:color="auto" w:fill="auto"/>
            <w:noWrap/>
          </w:tcPr>
          <w:p w14:paraId="426CDFBC" w14:textId="77777777" w:rsidR="00B96D51" w:rsidRPr="00C4235B" w:rsidRDefault="00B96D51" w:rsidP="00A677B6">
            <w:pPr>
              <w:jc w:val="center"/>
            </w:pPr>
            <w:r w:rsidRPr="00C4235B">
              <w:rPr>
                <w:rFonts w:ascii="Calibri" w:hAnsi="Calibri" w:cs="Arial"/>
                <w:sz w:val="18"/>
                <w:szCs w:val="18"/>
                <w:lang w:eastAsia="en-GB"/>
              </w:rPr>
              <w:t>p38, p39</w:t>
            </w:r>
          </w:p>
        </w:tc>
      </w:tr>
      <w:tr w:rsidR="00B96D51" w:rsidRPr="00C4235B" w14:paraId="2357B9E3" w14:textId="77777777" w:rsidTr="00B96D51">
        <w:trPr>
          <w:trHeight w:val="255"/>
        </w:trPr>
        <w:tc>
          <w:tcPr>
            <w:tcW w:w="241" w:type="pct"/>
            <w:shd w:val="clear" w:color="auto" w:fill="auto"/>
            <w:noWrap/>
            <w:vAlign w:val="center"/>
          </w:tcPr>
          <w:p w14:paraId="75E7B8D2"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12</w:t>
            </w:r>
          </w:p>
        </w:tc>
        <w:tc>
          <w:tcPr>
            <w:tcW w:w="209" w:type="pct"/>
            <w:shd w:val="clear" w:color="auto" w:fill="auto"/>
            <w:noWrap/>
            <w:vAlign w:val="center"/>
          </w:tcPr>
          <w:p w14:paraId="55AA3A50"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tcPr>
          <w:p w14:paraId="7E8BE9CC" w14:textId="77777777" w:rsidR="00B96D51" w:rsidRPr="00C4235B" w:rsidRDefault="00B96D51" w:rsidP="009A0FB5">
            <w:pPr>
              <w:jc w:val="center"/>
            </w:pPr>
            <w:r w:rsidRPr="00C4235B">
              <w:rPr>
                <w:rFonts w:ascii="Calibri" w:hAnsi="Calibri" w:cs="Arial"/>
                <w:b/>
                <w:sz w:val="18"/>
                <w:szCs w:val="18"/>
                <w:lang w:eastAsia="en-GB"/>
              </w:rPr>
              <w:t xml:space="preserve">LMR </w:t>
            </w:r>
            <w:r w:rsidRPr="00C4235B">
              <w:rPr>
                <w:rFonts w:cs="Arial"/>
                <w:b/>
                <w:vertAlign w:val="superscript"/>
                <w:lang w:eastAsia="en-GB"/>
              </w:rPr>
              <w:t>3</w:t>
            </w:r>
          </w:p>
        </w:tc>
        <w:tc>
          <w:tcPr>
            <w:tcW w:w="478" w:type="pct"/>
            <w:shd w:val="clear" w:color="auto" w:fill="auto"/>
            <w:noWrap/>
            <w:vAlign w:val="center"/>
          </w:tcPr>
          <w:p w14:paraId="58953609"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31</w:t>
            </w:r>
          </w:p>
        </w:tc>
        <w:tc>
          <w:tcPr>
            <w:tcW w:w="361" w:type="pct"/>
            <w:shd w:val="clear" w:color="auto" w:fill="auto"/>
            <w:noWrap/>
            <w:vAlign w:val="center"/>
          </w:tcPr>
          <w:p w14:paraId="6F46EC15" w14:textId="77777777" w:rsidR="00B96D51" w:rsidRPr="00C4235B" w:rsidRDefault="00B96D51" w:rsidP="00A812A3">
            <w:pPr>
              <w:jc w:val="center"/>
              <w:rPr>
                <w:rFonts w:ascii="Calibri" w:hAnsi="Calibri" w:cs="Arial"/>
                <w:sz w:val="18"/>
                <w:szCs w:val="18"/>
                <w:lang w:eastAsia="en-GB"/>
              </w:rPr>
            </w:pPr>
            <w:r w:rsidRPr="00C4235B">
              <w:rPr>
                <w:rFonts w:ascii="Calibri" w:hAnsi="Calibri" w:cs="Arial"/>
                <w:sz w:val="18"/>
                <w:szCs w:val="18"/>
                <w:lang w:eastAsia="en-GB"/>
              </w:rPr>
              <w:t>16</w:t>
            </w:r>
          </w:p>
        </w:tc>
        <w:tc>
          <w:tcPr>
            <w:tcW w:w="1026" w:type="pct"/>
            <w:shd w:val="clear" w:color="auto" w:fill="auto"/>
            <w:noWrap/>
          </w:tcPr>
          <w:p w14:paraId="0EDBC24A" w14:textId="77777777" w:rsidR="00B96D51" w:rsidRPr="00C4235B" w:rsidRDefault="00B96D51" w:rsidP="00B96D51">
            <w:pPr>
              <w:jc w:val="center"/>
            </w:pPr>
            <w:r w:rsidRPr="00C4235B">
              <w:rPr>
                <w:rFonts w:ascii="Calibri" w:hAnsi="Calibri" w:cs="Arial"/>
                <w:b/>
                <w:sz w:val="18"/>
                <w:szCs w:val="18"/>
                <w:lang w:eastAsia="en-GB"/>
              </w:rPr>
              <w:t>INDEL in polymeric tract</w:t>
            </w:r>
          </w:p>
        </w:tc>
        <w:tc>
          <w:tcPr>
            <w:tcW w:w="2046" w:type="pct"/>
            <w:shd w:val="clear" w:color="auto" w:fill="auto"/>
            <w:noWrap/>
          </w:tcPr>
          <w:p w14:paraId="1FB950A6" w14:textId="77777777" w:rsidR="00B96D51" w:rsidRPr="00C4235B" w:rsidRDefault="00B96D51" w:rsidP="00A677B6">
            <w:pPr>
              <w:jc w:val="center"/>
            </w:pPr>
            <w:r w:rsidRPr="00C4235B">
              <w:rPr>
                <w:rFonts w:ascii="Calibri" w:hAnsi="Calibri" w:cs="Arial"/>
                <w:sz w:val="18"/>
                <w:szCs w:val="18"/>
                <w:lang w:eastAsia="en-GB"/>
              </w:rPr>
              <w:t>p38, p39</w:t>
            </w:r>
          </w:p>
        </w:tc>
      </w:tr>
      <w:tr w:rsidR="00F361A0" w:rsidRPr="00C4235B" w14:paraId="391EDE96" w14:textId="77777777" w:rsidTr="00B96D51">
        <w:trPr>
          <w:trHeight w:val="255"/>
        </w:trPr>
        <w:tc>
          <w:tcPr>
            <w:tcW w:w="241" w:type="pct"/>
            <w:shd w:val="clear" w:color="auto" w:fill="auto"/>
            <w:noWrap/>
            <w:vAlign w:val="center"/>
          </w:tcPr>
          <w:p w14:paraId="7782FB2D"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13</w:t>
            </w:r>
          </w:p>
        </w:tc>
        <w:tc>
          <w:tcPr>
            <w:tcW w:w="209" w:type="pct"/>
            <w:shd w:val="clear" w:color="auto" w:fill="auto"/>
            <w:noWrap/>
            <w:vAlign w:val="center"/>
          </w:tcPr>
          <w:p w14:paraId="76EAD2A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ST36</w:t>
            </w:r>
          </w:p>
        </w:tc>
        <w:tc>
          <w:tcPr>
            <w:tcW w:w="638" w:type="pct"/>
            <w:shd w:val="clear" w:color="auto" w:fill="auto"/>
            <w:noWrap/>
            <w:vAlign w:val="center"/>
          </w:tcPr>
          <w:p w14:paraId="29A01A53" w14:textId="77777777" w:rsidR="00A23213" w:rsidRPr="00C4235B" w:rsidRDefault="00A23213" w:rsidP="00A812A3">
            <w:pPr>
              <w:jc w:val="center"/>
              <w:rPr>
                <w:rFonts w:ascii="Calibri" w:hAnsi="Calibri" w:cs="Arial"/>
                <w:b/>
                <w:sz w:val="18"/>
                <w:szCs w:val="18"/>
                <w:lang w:eastAsia="en-GB"/>
              </w:rPr>
            </w:pPr>
            <w:r w:rsidRPr="00C4235B">
              <w:rPr>
                <w:rFonts w:ascii="Calibri" w:hAnsi="Calibri" w:cs="Arial"/>
                <w:b/>
                <w:sz w:val="18"/>
                <w:szCs w:val="18"/>
                <w:lang w:eastAsia="en-GB"/>
              </w:rPr>
              <w:t>Susceptible</w:t>
            </w:r>
          </w:p>
        </w:tc>
        <w:tc>
          <w:tcPr>
            <w:tcW w:w="478" w:type="pct"/>
            <w:shd w:val="clear" w:color="auto" w:fill="auto"/>
            <w:noWrap/>
            <w:vAlign w:val="center"/>
          </w:tcPr>
          <w:p w14:paraId="7E1EAAE7"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41</w:t>
            </w:r>
          </w:p>
        </w:tc>
        <w:tc>
          <w:tcPr>
            <w:tcW w:w="361" w:type="pct"/>
            <w:shd w:val="clear" w:color="auto" w:fill="auto"/>
            <w:noWrap/>
            <w:vAlign w:val="center"/>
          </w:tcPr>
          <w:p w14:paraId="798F6E6E"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0.125</w:t>
            </w:r>
          </w:p>
        </w:tc>
        <w:tc>
          <w:tcPr>
            <w:tcW w:w="1026" w:type="pct"/>
            <w:shd w:val="clear" w:color="auto" w:fill="auto"/>
            <w:noWrap/>
            <w:vAlign w:val="center"/>
          </w:tcPr>
          <w:p w14:paraId="0E8C5E63" w14:textId="77777777" w:rsidR="00A23213" w:rsidRPr="00C4235B" w:rsidRDefault="00A23213" w:rsidP="009546BA">
            <w:pPr>
              <w:jc w:val="center"/>
              <w:rPr>
                <w:rFonts w:ascii="Calibri" w:hAnsi="Calibri" w:cs="Arial"/>
                <w:b/>
                <w:sz w:val="18"/>
                <w:szCs w:val="18"/>
                <w:lang w:eastAsia="en-GB"/>
              </w:rPr>
            </w:pPr>
            <w:r w:rsidRPr="00C4235B">
              <w:rPr>
                <w:rFonts w:cs="Arial"/>
                <w:b/>
                <w:sz w:val="18"/>
                <w:szCs w:val="18"/>
                <w:lang w:eastAsia="en-GB"/>
              </w:rPr>
              <w:t xml:space="preserve">SNP </w:t>
            </w:r>
            <w:r w:rsidR="009546BA" w:rsidRPr="00C4235B">
              <w:rPr>
                <w:rFonts w:cs="Arial"/>
                <w:b/>
                <w:sz w:val="18"/>
                <w:szCs w:val="18"/>
                <w:lang w:eastAsia="en-GB"/>
              </w:rPr>
              <w:t>(C42T)</w:t>
            </w:r>
          </w:p>
        </w:tc>
        <w:tc>
          <w:tcPr>
            <w:tcW w:w="2046" w:type="pct"/>
            <w:shd w:val="clear" w:color="auto" w:fill="auto"/>
            <w:noWrap/>
            <w:vAlign w:val="center"/>
          </w:tcPr>
          <w:p w14:paraId="3A0DA92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p30-p35, p38-p42</w:t>
            </w:r>
          </w:p>
        </w:tc>
      </w:tr>
      <w:tr w:rsidR="00F361A0" w:rsidRPr="00C4235B" w14:paraId="3114D64A" w14:textId="77777777" w:rsidTr="00B96D51">
        <w:trPr>
          <w:trHeight w:val="255"/>
        </w:trPr>
        <w:tc>
          <w:tcPr>
            <w:tcW w:w="241" w:type="pct"/>
            <w:shd w:val="clear" w:color="auto" w:fill="auto"/>
            <w:noWrap/>
            <w:vAlign w:val="center"/>
          </w:tcPr>
          <w:p w14:paraId="704DFAC7"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14</w:t>
            </w:r>
          </w:p>
        </w:tc>
        <w:tc>
          <w:tcPr>
            <w:tcW w:w="209" w:type="pct"/>
            <w:shd w:val="clear" w:color="auto" w:fill="auto"/>
            <w:noWrap/>
            <w:vAlign w:val="center"/>
          </w:tcPr>
          <w:p w14:paraId="7A9A9FC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18F055F5"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571E688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449DCD2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74D51D06"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2EC75BA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p10, p11, p38, p39</w:t>
            </w:r>
          </w:p>
        </w:tc>
      </w:tr>
      <w:tr w:rsidR="00F361A0" w:rsidRPr="00C4235B" w14:paraId="3D88D67F" w14:textId="77777777" w:rsidTr="00B96D51">
        <w:trPr>
          <w:trHeight w:val="255"/>
        </w:trPr>
        <w:tc>
          <w:tcPr>
            <w:tcW w:w="241" w:type="pct"/>
            <w:shd w:val="clear" w:color="auto" w:fill="auto"/>
            <w:noWrap/>
            <w:vAlign w:val="center"/>
          </w:tcPr>
          <w:p w14:paraId="076D9194"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15</w:t>
            </w:r>
          </w:p>
        </w:tc>
        <w:tc>
          <w:tcPr>
            <w:tcW w:w="209" w:type="pct"/>
            <w:shd w:val="clear" w:color="auto" w:fill="auto"/>
            <w:noWrap/>
            <w:vAlign w:val="center"/>
          </w:tcPr>
          <w:p w14:paraId="1176933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0CF969AA"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57574E5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13</w:t>
            </w:r>
          </w:p>
        </w:tc>
        <w:tc>
          <w:tcPr>
            <w:tcW w:w="361" w:type="pct"/>
            <w:shd w:val="clear" w:color="auto" w:fill="auto"/>
            <w:noWrap/>
            <w:vAlign w:val="center"/>
          </w:tcPr>
          <w:p w14:paraId="4B65203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0190E7AC"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2F146C3B" w14:textId="77777777" w:rsidR="00A23213"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p10, p11, p38, p39</w:t>
            </w:r>
          </w:p>
        </w:tc>
      </w:tr>
      <w:tr w:rsidR="00F361A0" w:rsidRPr="00C4235B" w14:paraId="2502646B" w14:textId="77777777" w:rsidTr="00B96D51">
        <w:trPr>
          <w:trHeight w:val="255"/>
        </w:trPr>
        <w:tc>
          <w:tcPr>
            <w:tcW w:w="241" w:type="pct"/>
            <w:shd w:val="clear" w:color="auto" w:fill="auto"/>
            <w:noWrap/>
            <w:vAlign w:val="center"/>
          </w:tcPr>
          <w:p w14:paraId="45999AEB"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16</w:t>
            </w:r>
          </w:p>
        </w:tc>
        <w:tc>
          <w:tcPr>
            <w:tcW w:w="209" w:type="pct"/>
            <w:shd w:val="clear" w:color="auto" w:fill="auto"/>
            <w:noWrap/>
            <w:vAlign w:val="center"/>
          </w:tcPr>
          <w:p w14:paraId="30D9042F"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10825E9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747450D9"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r w:rsidRPr="00C4235B">
              <w:rPr>
                <w:rFonts w:cs="Arial"/>
                <w:sz w:val="18"/>
                <w:szCs w:val="18"/>
                <w:lang w:eastAsia="en-GB"/>
              </w:rPr>
              <w:t xml:space="preserve"> -&gt; 38 </w:t>
            </w:r>
            <w:r w:rsidRPr="00C4235B">
              <w:rPr>
                <w:rFonts w:cs="Arial"/>
                <w:b/>
                <w:lang w:eastAsia="en-GB"/>
              </w:rPr>
              <w:t>¹</w:t>
            </w:r>
          </w:p>
        </w:tc>
        <w:tc>
          <w:tcPr>
            <w:tcW w:w="361" w:type="pct"/>
            <w:shd w:val="clear" w:color="auto" w:fill="auto"/>
            <w:noWrap/>
            <w:vAlign w:val="center"/>
          </w:tcPr>
          <w:p w14:paraId="2D4E8E4B"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0.125</w:t>
            </w:r>
          </w:p>
        </w:tc>
        <w:tc>
          <w:tcPr>
            <w:tcW w:w="1026" w:type="pct"/>
            <w:shd w:val="clear" w:color="auto" w:fill="auto"/>
            <w:noWrap/>
            <w:vAlign w:val="center"/>
          </w:tcPr>
          <w:p w14:paraId="39B597A8"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0687DBA8" w14:textId="77777777" w:rsidR="00A23213"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p10, p11, p38, p39</w:t>
            </w:r>
          </w:p>
        </w:tc>
      </w:tr>
      <w:tr w:rsidR="00F361A0" w:rsidRPr="00C4235B" w14:paraId="2F25BB1B" w14:textId="77777777" w:rsidTr="00B96D51">
        <w:trPr>
          <w:trHeight w:val="255"/>
        </w:trPr>
        <w:tc>
          <w:tcPr>
            <w:tcW w:w="241" w:type="pct"/>
            <w:shd w:val="clear" w:color="auto" w:fill="auto"/>
            <w:noWrap/>
            <w:vAlign w:val="center"/>
          </w:tcPr>
          <w:p w14:paraId="67D33309"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17</w:t>
            </w:r>
          </w:p>
        </w:tc>
        <w:tc>
          <w:tcPr>
            <w:tcW w:w="209" w:type="pct"/>
            <w:shd w:val="clear" w:color="auto" w:fill="auto"/>
            <w:noWrap/>
            <w:vAlign w:val="center"/>
          </w:tcPr>
          <w:p w14:paraId="2C59DC21"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0E5E9B22"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5E722338"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5BBDFA34"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22347515"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517C7873"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p10-p42</w:t>
            </w:r>
          </w:p>
        </w:tc>
      </w:tr>
      <w:tr w:rsidR="00F361A0" w:rsidRPr="00C4235B" w14:paraId="7E79D866" w14:textId="77777777" w:rsidTr="00B96D51">
        <w:trPr>
          <w:trHeight w:val="255"/>
        </w:trPr>
        <w:tc>
          <w:tcPr>
            <w:tcW w:w="241" w:type="pct"/>
            <w:shd w:val="clear" w:color="auto" w:fill="auto"/>
            <w:noWrap/>
            <w:vAlign w:val="center"/>
          </w:tcPr>
          <w:p w14:paraId="5587C0CA"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18</w:t>
            </w:r>
          </w:p>
        </w:tc>
        <w:tc>
          <w:tcPr>
            <w:tcW w:w="209" w:type="pct"/>
            <w:shd w:val="clear" w:color="auto" w:fill="auto"/>
            <w:noWrap/>
            <w:vAlign w:val="center"/>
          </w:tcPr>
          <w:p w14:paraId="53FBF83F"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046F7430"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HMR</w:t>
            </w:r>
          </w:p>
        </w:tc>
        <w:tc>
          <w:tcPr>
            <w:tcW w:w="478" w:type="pct"/>
            <w:shd w:val="clear" w:color="auto" w:fill="auto"/>
            <w:noWrap/>
            <w:vAlign w:val="center"/>
          </w:tcPr>
          <w:p w14:paraId="42C90D1C"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0</w:t>
            </w:r>
          </w:p>
        </w:tc>
        <w:tc>
          <w:tcPr>
            <w:tcW w:w="361" w:type="pct"/>
            <w:shd w:val="clear" w:color="auto" w:fill="auto"/>
            <w:noWrap/>
            <w:vAlign w:val="center"/>
          </w:tcPr>
          <w:p w14:paraId="3608C370"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&gt;1024</w:t>
            </w:r>
          </w:p>
        </w:tc>
        <w:tc>
          <w:tcPr>
            <w:tcW w:w="1026" w:type="pct"/>
            <w:shd w:val="clear" w:color="auto" w:fill="auto"/>
            <w:noWrap/>
            <w:vAlign w:val="center"/>
          </w:tcPr>
          <w:p w14:paraId="093E787B"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3CA0C387" w14:textId="77777777" w:rsidR="00A23213" w:rsidRPr="00C4235B" w:rsidRDefault="00A677B6" w:rsidP="00A812A3">
            <w:pPr>
              <w:jc w:val="center"/>
              <w:rPr>
                <w:rFonts w:ascii="Calibri" w:hAnsi="Calibri" w:cs="Arial"/>
                <w:sz w:val="18"/>
                <w:szCs w:val="18"/>
                <w:lang w:eastAsia="en-GB"/>
              </w:rPr>
            </w:pPr>
            <w:r w:rsidRPr="00C4235B">
              <w:rPr>
                <w:rFonts w:ascii="Calibri" w:hAnsi="Calibri" w:cs="Arial"/>
                <w:sz w:val="18"/>
                <w:szCs w:val="18"/>
                <w:lang w:eastAsia="en-GB"/>
              </w:rPr>
              <w:t>p10-p42</w:t>
            </w:r>
          </w:p>
        </w:tc>
      </w:tr>
      <w:tr w:rsidR="00F361A0" w:rsidRPr="00C4235B" w14:paraId="6F20EA6E" w14:textId="77777777" w:rsidTr="00B96D51">
        <w:trPr>
          <w:trHeight w:val="255"/>
        </w:trPr>
        <w:tc>
          <w:tcPr>
            <w:tcW w:w="241" w:type="pct"/>
            <w:shd w:val="clear" w:color="auto" w:fill="auto"/>
            <w:noWrap/>
            <w:vAlign w:val="center"/>
          </w:tcPr>
          <w:p w14:paraId="236FB066" w14:textId="77777777" w:rsidR="00A23213" w:rsidRPr="00C4235B" w:rsidRDefault="005252DA" w:rsidP="00A812A3">
            <w:pPr>
              <w:jc w:val="center"/>
              <w:rPr>
                <w:rFonts w:ascii="Calibri" w:hAnsi="Calibri" w:cs="Arial"/>
                <w:sz w:val="18"/>
                <w:szCs w:val="18"/>
                <w:lang w:eastAsia="en-GB"/>
              </w:rPr>
            </w:pPr>
            <w:r w:rsidRPr="00C4235B">
              <w:rPr>
                <w:rFonts w:ascii="Calibri" w:hAnsi="Calibri" w:cs="Arial"/>
                <w:sz w:val="18"/>
                <w:szCs w:val="18"/>
                <w:lang w:eastAsia="en-GB"/>
              </w:rPr>
              <w:t>19a</w:t>
            </w:r>
          </w:p>
        </w:tc>
        <w:tc>
          <w:tcPr>
            <w:tcW w:w="209" w:type="pct"/>
            <w:shd w:val="clear" w:color="auto" w:fill="auto"/>
            <w:noWrap/>
            <w:vAlign w:val="center"/>
          </w:tcPr>
          <w:p w14:paraId="0ECF0FE6"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vAlign w:val="center"/>
          </w:tcPr>
          <w:p w14:paraId="38A1B209" w14:textId="77777777" w:rsidR="00A23213" w:rsidRPr="00C4235B" w:rsidRDefault="00A23213" w:rsidP="00A812A3">
            <w:pPr>
              <w:jc w:val="center"/>
              <w:rPr>
                <w:rFonts w:ascii="Calibri" w:hAnsi="Calibri" w:cs="Arial"/>
                <w:b/>
                <w:sz w:val="18"/>
                <w:szCs w:val="18"/>
                <w:lang w:eastAsia="en-GB"/>
              </w:rPr>
            </w:pPr>
            <w:r w:rsidRPr="00C4235B">
              <w:rPr>
                <w:rFonts w:ascii="Calibri" w:hAnsi="Calibri" w:cs="Arial"/>
                <w:b/>
                <w:sz w:val="18"/>
                <w:szCs w:val="18"/>
                <w:lang w:eastAsia="en-GB"/>
              </w:rPr>
              <w:t>LMR</w:t>
            </w:r>
            <w:r w:rsidR="009A0FB5" w:rsidRPr="00C4235B">
              <w:rPr>
                <w:rFonts w:ascii="Calibri" w:hAnsi="Calibri" w:cs="Arial"/>
                <w:b/>
                <w:sz w:val="18"/>
                <w:szCs w:val="18"/>
                <w:lang w:eastAsia="en-GB"/>
              </w:rPr>
              <w:t xml:space="preserve"> </w:t>
            </w:r>
            <w:r w:rsidR="00B96D51" w:rsidRPr="00C4235B">
              <w:rPr>
                <w:rFonts w:cs="Arial"/>
                <w:b/>
                <w:vertAlign w:val="superscript"/>
                <w:lang w:eastAsia="en-GB"/>
              </w:rPr>
              <w:t>3</w:t>
            </w:r>
          </w:p>
        </w:tc>
        <w:tc>
          <w:tcPr>
            <w:tcW w:w="478" w:type="pct"/>
            <w:shd w:val="clear" w:color="auto" w:fill="auto"/>
            <w:noWrap/>
            <w:vAlign w:val="center"/>
          </w:tcPr>
          <w:p w14:paraId="2E37E80D"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25</w:t>
            </w:r>
          </w:p>
        </w:tc>
        <w:tc>
          <w:tcPr>
            <w:tcW w:w="361" w:type="pct"/>
            <w:shd w:val="clear" w:color="auto" w:fill="auto"/>
            <w:noWrap/>
            <w:vAlign w:val="center"/>
          </w:tcPr>
          <w:p w14:paraId="31CDF9F7" w14:textId="77777777" w:rsidR="00A23213" w:rsidRPr="00C4235B" w:rsidRDefault="00A23213" w:rsidP="00A812A3">
            <w:pPr>
              <w:jc w:val="center"/>
              <w:rPr>
                <w:rFonts w:ascii="Calibri" w:hAnsi="Calibri" w:cs="Arial"/>
                <w:sz w:val="18"/>
                <w:szCs w:val="18"/>
                <w:lang w:eastAsia="en-GB"/>
              </w:rPr>
            </w:pPr>
            <w:r w:rsidRPr="00C4235B">
              <w:rPr>
                <w:rFonts w:ascii="Calibri" w:hAnsi="Calibri" w:cs="Arial"/>
                <w:sz w:val="18"/>
                <w:szCs w:val="18"/>
                <w:lang w:eastAsia="en-GB"/>
              </w:rPr>
              <w:t>64</w:t>
            </w:r>
          </w:p>
        </w:tc>
        <w:tc>
          <w:tcPr>
            <w:tcW w:w="1026" w:type="pct"/>
            <w:shd w:val="clear" w:color="auto" w:fill="auto"/>
            <w:noWrap/>
            <w:vAlign w:val="center"/>
          </w:tcPr>
          <w:p w14:paraId="45FB37E5" w14:textId="77777777" w:rsidR="00A23213" w:rsidRPr="00C4235B" w:rsidRDefault="00A23213" w:rsidP="00A812A3">
            <w:pPr>
              <w:jc w:val="center"/>
              <w:rPr>
                <w:rFonts w:ascii="Calibri" w:hAnsi="Calibri" w:cs="Arial"/>
                <w:sz w:val="18"/>
                <w:szCs w:val="18"/>
                <w:lang w:eastAsia="en-GB"/>
              </w:rPr>
            </w:pPr>
          </w:p>
        </w:tc>
        <w:tc>
          <w:tcPr>
            <w:tcW w:w="2046" w:type="pct"/>
            <w:shd w:val="clear" w:color="auto" w:fill="auto"/>
            <w:noWrap/>
            <w:vAlign w:val="center"/>
          </w:tcPr>
          <w:p w14:paraId="519C2AC0" w14:textId="77777777" w:rsidR="00A23213" w:rsidRPr="00C4235B" w:rsidRDefault="00A23213" w:rsidP="00621204">
            <w:pPr>
              <w:jc w:val="center"/>
              <w:rPr>
                <w:rFonts w:ascii="Calibri" w:hAnsi="Calibri" w:cs="Arial"/>
                <w:b/>
                <w:sz w:val="18"/>
                <w:szCs w:val="18"/>
                <w:lang w:eastAsia="en-GB"/>
              </w:rPr>
            </w:pPr>
            <w:r w:rsidRPr="00C4235B">
              <w:rPr>
                <w:rFonts w:ascii="Calibri" w:hAnsi="Calibri" w:cs="Arial"/>
                <w:b/>
                <w:sz w:val="18"/>
                <w:szCs w:val="18"/>
                <w:lang w:eastAsia="en-GB"/>
              </w:rPr>
              <w:t>p2, p4, p10-p42</w:t>
            </w:r>
            <w:r w:rsidRPr="00C4235B">
              <w:rPr>
                <w:rFonts w:cs="Arial"/>
                <w:b/>
                <w:sz w:val="18"/>
                <w:szCs w:val="18"/>
                <w:lang w:eastAsia="en-GB"/>
              </w:rPr>
              <w:t xml:space="preserve"> </w:t>
            </w:r>
            <w:r w:rsidR="00B96D51" w:rsidRPr="00C4235B">
              <w:rPr>
                <w:rFonts w:cs="Arial"/>
                <w:b/>
                <w:vertAlign w:val="superscript"/>
                <w:lang w:eastAsia="en-GB"/>
              </w:rPr>
              <w:t>2</w:t>
            </w:r>
          </w:p>
        </w:tc>
      </w:tr>
      <w:tr w:rsidR="009A0FB5" w:rsidRPr="00C4235B" w14:paraId="0EA58725" w14:textId="77777777" w:rsidTr="00B96D51">
        <w:trPr>
          <w:trHeight w:val="255"/>
        </w:trPr>
        <w:tc>
          <w:tcPr>
            <w:tcW w:w="241" w:type="pct"/>
            <w:shd w:val="clear" w:color="auto" w:fill="auto"/>
            <w:noWrap/>
            <w:vAlign w:val="center"/>
          </w:tcPr>
          <w:p w14:paraId="5CCE6044"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19b</w:t>
            </w:r>
          </w:p>
        </w:tc>
        <w:tc>
          <w:tcPr>
            <w:tcW w:w="209" w:type="pct"/>
            <w:shd w:val="clear" w:color="auto" w:fill="auto"/>
            <w:noWrap/>
            <w:vAlign w:val="center"/>
          </w:tcPr>
          <w:p w14:paraId="744FF687"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tcPr>
          <w:p w14:paraId="3AB1937A" w14:textId="77777777" w:rsidR="009A0FB5" w:rsidRPr="00C4235B" w:rsidRDefault="009A0FB5" w:rsidP="009A0FB5">
            <w:pPr>
              <w:jc w:val="center"/>
            </w:pPr>
            <w:r w:rsidRPr="00C4235B">
              <w:rPr>
                <w:rFonts w:ascii="Calibri" w:hAnsi="Calibri" w:cs="Arial"/>
                <w:b/>
                <w:sz w:val="18"/>
                <w:szCs w:val="18"/>
                <w:lang w:eastAsia="en-GB"/>
              </w:rPr>
              <w:t xml:space="preserve">LMR </w:t>
            </w:r>
            <w:r w:rsidR="00B96D51" w:rsidRPr="00C4235B">
              <w:rPr>
                <w:rFonts w:cs="Arial"/>
                <w:b/>
                <w:vertAlign w:val="superscript"/>
                <w:lang w:eastAsia="en-GB"/>
              </w:rPr>
              <w:t>3</w:t>
            </w:r>
          </w:p>
        </w:tc>
        <w:tc>
          <w:tcPr>
            <w:tcW w:w="478" w:type="pct"/>
            <w:shd w:val="clear" w:color="auto" w:fill="auto"/>
            <w:noWrap/>
            <w:vAlign w:val="center"/>
          </w:tcPr>
          <w:p w14:paraId="497381AB"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25</w:t>
            </w:r>
          </w:p>
        </w:tc>
        <w:tc>
          <w:tcPr>
            <w:tcW w:w="361" w:type="pct"/>
            <w:shd w:val="clear" w:color="auto" w:fill="auto"/>
            <w:noWrap/>
            <w:vAlign w:val="center"/>
          </w:tcPr>
          <w:p w14:paraId="6F42487F"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24</w:t>
            </w:r>
          </w:p>
        </w:tc>
        <w:tc>
          <w:tcPr>
            <w:tcW w:w="1026" w:type="pct"/>
            <w:shd w:val="clear" w:color="auto" w:fill="auto"/>
            <w:noWrap/>
            <w:vAlign w:val="center"/>
          </w:tcPr>
          <w:p w14:paraId="5CE425FF" w14:textId="77777777" w:rsidR="009A0FB5" w:rsidRPr="00C4235B" w:rsidRDefault="009A0FB5" w:rsidP="00A812A3">
            <w:pPr>
              <w:jc w:val="center"/>
              <w:rPr>
                <w:rFonts w:ascii="Calibri" w:hAnsi="Calibri" w:cs="Arial"/>
                <w:sz w:val="18"/>
                <w:szCs w:val="18"/>
                <w:lang w:eastAsia="en-GB"/>
              </w:rPr>
            </w:pPr>
          </w:p>
        </w:tc>
        <w:tc>
          <w:tcPr>
            <w:tcW w:w="2046" w:type="pct"/>
            <w:shd w:val="clear" w:color="auto" w:fill="auto"/>
            <w:noWrap/>
          </w:tcPr>
          <w:p w14:paraId="37929D33" w14:textId="77777777" w:rsidR="009A0FB5" w:rsidRPr="00C4235B" w:rsidRDefault="009A0FB5" w:rsidP="00312FFA">
            <w:pPr>
              <w:jc w:val="center"/>
            </w:pPr>
            <w:r w:rsidRPr="00C4235B">
              <w:rPr>
                <w:rFonts w:ascii="Calibri" w:hAnsi="Calibri" w:cs="Arial"/>
                <w:b/>
                <w:sz w:val="18"/>
                <w:szCs w:val="18"/>
                <w:lang w:eastAsia="en-GB"/>
              </w:rPr>
              <w:t>p2, p4, p10-p42</w:t>
            </w:r>
            <w:r w:rsidRPr="00C4235B">
              <w:rPr>
                <w:rFonts w:cs="Arial"/>
                <w:b/>
                <w:sz w:val="18"/>
                <w:szCs w:val="18"/>
                <w:lang w:eastAsia="en-GB"/>
              </w:rPr>
              <w:t xml:space="preserve"> </w:t>
            </w:r>
            <w:r w:rsidR="00B96D51" w:rsidRPr="00C4235B">
              <w:rPr>
                <w:rFonts w:cs="Arial"/>
                <w:b/>
                <w:vertAlign w:val="superscript"/>
                <w:lang w:eastAsia="en-GB"/>
              </w:rPr>
              <w:t>2</w:t>
            </w:r>
          </w:p>
        </w:tc>
      </w:tr>
      <w:tr w:rsidR="009A0FB5" w:rsidRPr="00C4235B" w14:paraId="07C00AF7" w14:textId="77777777" w:rsidTr="00B96D51">
        <w:trPr>
          <w:trHeight w:val="255"/>
        </w:trPr>
        <w:tc>
          <w:tcPr>
            <w:tcW w:w="241" w:type="pct"/>
            <w:shd w:val="clear" w:color="auto" w:fill="auto"/>
            <w:noWrap/>
            <w:vAlign w:val="center"/>
          </w:tcPr>
          <w:p w14:paraId="7F3E5334"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20</w:t>
            </w:r>
          </w:p>
        </w:tc>
        <w:tc>
          <w:tcPr>
            <w:tcW w:w="209" w:type="pct"/>
            <w:shd w:val="clear" w:color="auto" w:fill="auto"/>
            <w:noWrap/>
            <w:vAlign w:val="center"/>
          </w:tcPr>
          <w:p w14:paraId="150AFE02"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ST8</w:t>
            </w:r>
          </w:p>
        </w:tc>
        <w:tc>
          <w:tcPr>
            <w:tcW w:w="638" w:type="pct"/>
            <w:shd w:val="clear" w:color="auto" w:fill="auto"/>
            <w:noWrap/>
          </w:tcPr>
          <w:p w14:paraId="61BF5FFA" w14:textId="77777777" w:rsidR="009A0FB5" w:rsidRPr="00C4235B" w:rsidRDefault="009A0FB5" w:rsidP="009A0FB5">
            <w:pPr>
              <w:jc w:val="center"/>
            </w:pPr>
            <w:r w:rsidRPr="00C4235B">
              <w:rPr>
                <w:rFonts w:ascii="Calibri" w:hAnsi="Calibri" w:cs="Arial"/>
                <w:b/>
                <w:sz w:val="18"/>
                <w:szCs w:val="18"/>
                <w:lang w:eastAsia="en-GB"/>
              </w:rPr>
              <w:t xml:space="preserve">LMR </w:t>
            </w:r>
            <w:r w:rsidR="00B96D51" w:rsidRPr="00C4235B">
              <w:rPr>
                <w:rFonts w:cs="Arial"/>
                <w:b/>
                <w:vertAlign w:val="superscript"/>
                <w:lang w:eastAsia="en-GB"/>
              </w:rPr>
              <w:t>3</w:t>
            </w:r>
          </w:p>
        </w:tc>
        <w:tc>
          <w:tcPr>
            <w:tcW w:w="478" w:type="pct"/>
            <w:shd w:val="clear" w:color="auto" w:fill="auto"/>
            <w:noWrap/>
            <w:vAlign w:val="center"/>
          </w:tcPr>
          <w:p w14:paraId="05D1DE14"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28</w:t>
            </w:r>
          </w:p>
        </w:tc>
        <w:tc>
          <w:tcPr>
            <w:tcW w:w="361" w:type="pct"/>
            <w:shd w:val="clear" w:color="auto" w:fill="auto"/>
            <w:noWrap/>
            <w:vAlign w:val="center"/>
          </w:tcPr>
          <w:p w14:paraId="5F415A17" w14:textId="77777777" w:rsidR="009A0FB5" w:rsidRPr="00C4235B" w:rsidRDefault="009A0FB5" w:rsidP="00A812A3">
            <w:pPr>
              <w:jc w:val="center"/>
              <w:rPr>
                <w:rFonts w:ascii="Calibri" w:hAnsi="Calibri" w:cs="Arial"/>
                <w:sz w:val="18"/>
                <w:szCs w:val="18"/>
                <w:lang w:eastAsia="en-GB"/>
              </w:rPr>
            </w:pPr>
            <w:r w:rsidRPr="00C4235B">
              <w:rPr>
                <w:rFonts w:ascii="Calibri" w:hAnsi="Calibri" w:cs="Arial"/>
                <w:sz w:val="18"/>
                <w:szCs w:val="18"/>
                <w:lang w:eastAsia="en-GB"/>
              </w:rPr>
              <w:t>8</w:t>
            </w:r>
          </w:p>
        </w:tc>
        <w:tc>
          <w:tcPr>
            <w:tcW w:w="1026" w:type="pct"/>
            <w:shd w:val="clear" w:color="auto" w:fill="auto"/>
            <w:noWrap/>
            <w:vAlign w:val="center"/>
          </w:tcPr>
          <w:p w14:paraId="692A005D" w14:textId="77777777" w:rsidR="009A0FB5" w:rsidRPr="00C4235B" w:rsidRDefault="009A0FB5" w:rsidP="00A812A3">
            <w:pPr>
              <w:jc w:val="center"/>
              <w:rPr>
                <w:rFonts w:ascii="Calibri" w:hAnsi="Calibri" w:cs="Arial"/>
                <w:sz w:val="18"/>
                <w:szCs w:val="18"/>
                <w:lang w:eastAsia="en-GB"/>
              </w:rPr>
            </w:pPr>
          </w:p>
        </w:tc>
        <w:tc>
          <w:tcPr>
            <w:tcW w:w="2046" w:type="pct"/>
            <w:shd w:val="clear" w:color="auto" w:fill="auto"/>
            <w:noWrap/>
          </w:tcPr>
          <w:p w14:paraId="0B5CF217" w14:textId="77777777" w:rsidR="009A0FB5" w:rsidRPr="00C4235B" w:rsidRDefault="009A0FB5" w:rsidP="00312FFA">
            <w:pPr>
              <w:jc w:val="center"/>
            </w:pPr>
            <w:r w:rsidRPr="00C4235B">
              <w:rPr>
                <w:rFonts w:ascii="Calibri" w:hAnsi="Calibri" w:cs="Arial"/>
                <w:b/>
                <w:sz w:val="18"/>
                <w:szCs w:val="18"/>
                <w:lang w:eastAsia="en-GB"/>
              </w:rPr>
              <w:t>p2, p4, p10-p42</w:t>
            </w:r>
            <w:r w:rsidRPr="00C4235B">
              <w:rPr>
                <w:rFonts w:cs="Arial"/>
                <w:b/>
                <w:sz w:val="18"/>
                <w:szCs w:val="18"/>
                <w:lang w:eastAsia="en-GB"/>
              </w:rPr>
              <w:t xml:space="preserve"> </w:t>
            </w:r>
            <w:r w:rsidR="00B96D51" w:rsidRPr="00C4235B">
              <w:rPr>
                <w:rFonts w:cs="Arial"/>
                <w:b/>
                <w:vertAlign w:val="superscript"/>
                <w:lang w:eastAsia="en-GB"/>
              </w:rPr>
              <w:t>2</w:t>
            </w:r>
          </w:p>
        </w:tc>
      </w:tr>
    </w:tbl>
    <w:p w14:paraId="6D715874" w14:textId="77777777" w:rsidR="00A23213" w:rsidRPr="00C4235B" w:rsidRDefault="00A23213" w:rsidP="00A23213">
      <w:pPr>
        <w:rPr>
          <w:rFonts w:ascii="Calibri" w:hAnsi="Calibri" w:cs="Arial"/>
          <w:b/>
          <w:sz w:val="22"/>
          <w:szCs w:val="22"/>
          <w:lang w:eastAsia="en-GB"/>
        </w:rPr>
      </w:pPr>
      <w:r w:rsidRPr="00C4235B">
        <w:rPr>
          <w:rFonts w:ascii="Calibri" w:hAnsi="Calibri" w:cs="Arial"/>
          <w:b/>
          <w:sz w:val="22"/>
          <w:szCs w:val="22"/>
          <w:lang w:eastAsia="en-GB"/>
        </w:rPr>
        <w:t>Table</w:t>
      </w:r>
      <w:r w:rsidR="0022018A" w:rsidRPr="00C4235B">
        <w:rPr>
          <w:rFonts w:ascii="Calibri" w:hAnsi="Calibri" w:cs="Arial"/>
          <w:b/>
          <w:sz w:val="22"/>
          <w:szCs w:val="22"/>
          <w:lang w:eastAsia="en-GB"/>
        </w:rPr>
        <w:t xml:space="preserve"> 3</w:t>
      </w:r>
      <w:r w:rsidRPr="00C4235B">
        <w:rPr>
          <w:rFonts w:ascii="Calibri" w:hAnsi="Calibri" w:cs="Arial"/>
          <w:sz w:val="22"/>
          <w:szCs w:val="22"/>
          <w:lang w:eastAsia="en-GB"/>
        </w:rPr>
        <w:t xml:space="preserve">. </w:t>
      </w:r>
      <w:r w:rsidR="00551CB2" w:rsidRPr="00C4235B">
        <w:rPr>
          <w:rFonts w:ascii="Calibri" w:hAnsi="Calibri" w:cs="Verdana"/>
          <w:sz w:val="22"/>
          <w:szCs w:val="22"/>
          <w:lang w:val="en-GB"/>
        </w:rPr>
        <w:t xml:space="preserve">Phenotypic mupirocin resistance of </w:t>
      </w:r>
      <w:r w:rsidR="00551CB2" w:rsidRPr="00C4235B">
        <w:rPr>
          <w:rFonts w:ascii="Calibri" w:hAnsi="Calibri" w:cs="Verdana"/>
          <w:i/>
          <w:sz w:val="22"/>
          <w:szCs w:val="22"/>
          <w:lang w:val="en-GB"/>
        </w:rPr>
        <w:t>mupA</w:t>
      </w:r>
      <w:r w:rsidR="00551CB2" w:rsidRPr="00C4235B">
        <w:rPr>
          <w:rFonts w:ascii="Calibri" w:hAnsi="Calibri" w:cs="Verdana"/>
          <w:sz w:val="22"/>
          <w:szCs w:val="22"/>
          <w:lang w:val="en-GB"/>
        </w:rPr>
        <w:t xml:space="preserve"> </w:t>
      </w:r>
      <w:r w:rsidR="00A677B6" w:rsidRPr="00C4235B">
        <w:rPr>
          <w:rFonts w:ascii="Calibri" w:hAnsi="Calibri" w:cs="Verdana"/>
          <w:sz w:val="22"/>
          <w:szCs w:val="22"/>
          <w:lang w:val="en-GB"/>
        </w:rPr>
        <w:t>positive isolates</w:t>
      </w:r>
      <w:r w:rsidR="00FB7A39" w:rsidRPr="00C4235B">
        <w:rPr>
          <w:rFonts w:ascii="Calibri" w:hAnsi="Calibri" w:cs="Verdana"/>
          <w:sz w:val="22"/>
          <w:szCs w:val="22"/>
          <w:lang w:val="en-GB"/>
        </w:rPr>
        <w:t>.</w:t>
      </w:r>
    </w:p>
    <w:p w14:paraId="305B5938" w14:textId="04120BB5" w:rsidR="00A23213" w:rsidRPr="00C4235B" w:rsidRDefault="00FB7A39" w:rsidP="00A23213">
      <w:pPr>
        <w:rPr>
          <w:rFonts w:ascii="Calibri" w:hAnsi="Calibri" w:cs="Arial"/>
          <w:sz w:val="22"/>
          <w:szCs w:val="22"/>
          <w:lang w:eastAsia="en-GB"/>
        </w:rPr>
        <w:sectPr w:rsidR="00A23213" w:rsidRPr="00C4235B" w:rsidSect="00A23213">
          <w:pgSz w:w="16840" w:h="11900" w:orient="landscape" w:code="9"/>
          <w:pgMar w:top="1440" w:right="1080" w:bottom="1440" w:left="1080" w:header="709" w:footer="709" w:gutter="0"/>
          <w:lnNumType w:countBy="1" w:restart="continuous"/>
          <w:cols w:space="708"/>
          <w:docGrid w:linePitch="360"/>
        </w:sectPr>
      </w:pPr>
      <w:r w:rsidRPr="00C4235B">
        <w:rPr>
          <w:rFonts w:ascii="Calibri" w:hAnsi="Calibri" w:cs="Arial"/>
          <w:sz w:val="22"/>
          <w:szCs w:val="22"/>
          <w:lang w:eastAsia="en-GB"/>
        </w:rPr>
        <w:t xml:space="preserve">All </w:t>
      </w:r>
      <w:r w:rsidR="00A23213" w:rsidRPr="00C4235B">
        <w:rPr>
          <w:rFonts w:ascii="Calibri" w:hAnsi="Calibri" w:cs="Arial"/>
          <w:i/>
          <w:sz w:val="22"/>
          <w:szCs w:val="22"/>
          <w:lang w:eastAsia="en-GB"/>
        </w:rPr>
        <w:t>mupA</w:t>
      </w:r>
      <w:r w:rsidRPr="00C4235B">
        <w:rPr>
          <w:rFonts w:ascii="Calibri" w:hAnsi="Calibri" w:cs="Arial"/>
          <w:i/>
          <w:sz w:val="22"/>
          <w:szCs w:val="22"/>
          <w:lang w:eastAsia="en-GB"/>
        </w:rPr>
        <w:t xml:space="preserve"> </w:t>
      </w:r>
      <w:r w:rsidRPr="00C4235B">
        <w:rPr>
          <w:rFonts w:ascii="Calibri" w:hAnsi="Calibri" w:cs="Arial"/>
          <w:sz w:val="22"/>
          <w:szCs w:val="22"/>
          <w:lang w:eastAsia="en-GB"/>
        </w:rPr>
        <w:t>positive MRSA isolates</w:t>
      </w:r>
      <w:r w:rsidR="00A23213" w:rsidRPr="00C4235B">
        <w:rPr>
          <w:rFonts w:ascii="Calibri" w:hAnsi="Calibri" w:cs="Arial"/>
          <w:sz w:val="22"/>
          <w:szCs w:val="22"/>
          <w:lang w:eastAsia="en-GB"/>
        </w:rPr>
        <w:t xml:space="preserve">, including </w:t>
      </w:r>
      <w:r w:rsidRPr="00C4235B">
        <w:rPr>
          <w:rFonts w:ascii="Calibri" w:hAnsi="Calibri" w:cs="Verdana"/>
          <w:sz w:val="22"/>
          <w:szCs w:val="22"/>
          <w:lang w:val="en-GB"/>
        </w:rPr>
        <w:t>same-patient consecutive isolates and isolates with incomplete genetic data (n=23), are shown in the table</w:t>
      </w:r>
      <w:r w:rsidRPr="00C4235B">
        <w:rPr>
          <w:rFonts w:ascii="Calibri" w:hAnsi="Calibri" w:cs="Arial"/>
          <w:sz w:val="22"/>
          <w:szCs w:val="22"/>
          <w:lang w:eastAsia="en-GB"/>
        </w:rPr>
        <w:t xml:space="preserve">. </w:t>
      </w:r>
      <w:r w:rsidR="001932CF" w:rsidRPr="00C4235B">
        <w:rPr>
          <w:rFonts w:ascii="Calibri" w:hAnsi="Calibri" w:cs="Arial"/>
          <w:sz w:val="22"/>
          <w:szCs w:val="22"/>
          <w:lang w:eastAsia="en-GB"/>
        </w:rPr>
        <w:t>Isolates from the same patient are given the same number ID</w:t>
      </w:r>
      <w:r w:rsidR="0031059E" w:rsidRPr="00C4235B">
        <w:rPr>
          <w:rFonts w:ascii="Calibri" w:hAnsi="Calibri" w:cs="Arial"/>
          <w:sz w:val="22"/>
          <w:szCs w:val="22"/>
          <w:lang w:eastAsia="en-GB"/>
        </w:rPr>
        <w:t xml:space="preserve"> (e.g. </w:t>
      </w:r>
      <w:r w:rsidR="001932CF" w:rsidRPr="00C4235B">
        <w:rPr>
          <w:rFonts w:ascii="Calibri" w:hAnsi="Calibri" w:cs="Arial"/>
          <w:sz w:val="22"/>
          <w:szCs w:val="22"/>
          <w:lang w:eastAsia="en-GB"/>
        </w:rPr>
        <w:t>4a and 4b</w:t>
      </w:r>
      <w:r w:rsidR="0031059E" w:rsidRPr="00C4235B">
        <w:rPr>
          <w:rFonts w:ascii="Calibri" w:hAnsi="Calibri" w:cs="Arial"/>
          <w:sz w:val="22"/>
          <w:szCs w:val="22"/>
          <w:lang w:eastAsia="en-GB"/>
        </w:rPr>
        <w:t>)</w:t>
      </w:r>
      <w:r w:rsidR="001932CF" w:rsidRPr="00C4235B">
        <w:rPr>
          <w:rFonts w:ascii="Calibri" w:hAnsi="Calibri" w:cs="Arial"/>
          <w:sz w:val="22"/>
          <w:szCs w:val="22"/>
          <w:lang w:eastAsia="en-GB"/>
        </w:rPr>
        <w:t xml:space="preserve">. </w:t>
      </w:r>
      <w:r w:rsidR="00F361A0" w:rsidRPr="00C4235B">
        <w:rPr>
          <w:rFonts w:ascii="Calibri" w:hAnsi="Calibri" w:cs="Arial"/>
          <w:sz w:val="22"/>
          <w:szCs w:val="22"/>
          <w:lang w:eastAsia="en-GB"/>
        </w:rPr>
        <w:t>MUP200 disc diffusion test</w:t>
      </w:r>
      <w:r w:rsidR="00A23213" w:rsidRPr="00C4235B">
        <w:rPr>
          <w:rFonts w:ascii="Calibri" w:hAnsi="Calibri" w:cs="Arial"/>
          <w:sz w:val="22"/>
          <w:szCs w:val="22"/>
          <w:lang w:eastAsia="en-GB"/>
        </w:rPr>
        <w:t xml:space="preserve"> </w:t>
      </w:r>
      <w:r w:rsidR="00F361A0" w:rsidRPr="00C4235B">
        <w:rPr>
          <w:rFonts w:ascii="Calibri" w:hAnsi="Calibri" w:cs="Arial"/>
          <w:sz w:val="22"/>
          <w:szCs w:val="22"/>
          <w:lang w:eastAsia="en-GB"/>
        </w:rPr>
        <w:t>(DDT</w:t>
      </w:r>
      <w:r w:rsidR="00A23213" w:rsidRPr="00C4235B">
        <w:rPr>
          <w:rFonts w:ascii="Calibri" w:hAnsi="Calibri" w:cs="Arial"/>
          <w:sz w:val="22"/>
          <w:szCs w:val="22"/>
          <w:lang w:eastAsia="en-GB"/>
        </w:rPr>
        <w:t xml:space="preserve">) shows the classification of isolates as HMR, LMR or susceptible according to the </w:t>
      </w:r>
      <w:r w:rsidR="00F361A0" w:rsidRPr="00C4235B">
        <w:rPr>
          <w:rFonts w:ascii="Calibri" w:hAnsi="Calibri" w:cs="Arial"/>
          <w:sz w:val="22"/>
          <w:szCs w:val="22"/>
          <w:lang w:eastAsia="en-GB"/>
        </w:rPr>
        <w:t>susceptibility</w:t>
      </w:r>
      <w:r w:rsidR="00A23213" w:rsidRPr="00C4235B">
        <w:rPr>
          <w:rFonts w:ascii="Calibri" w:hAnsi="Calibri" w:cs="Arial"/>
          <w:sz w:val="22"/>
          <w:szCs w:val="22"/>
          <w:lang w:eastAsia="en-GB"/>
        </w:rPr>
        <w:t xml:space="preserve"> test conducted in 2011-2012, before storage of live isolates at -80C. Whole genome sequencing was </w:t>
      </w:r>
      <w:r w:rsidR="00AC1EEC" w:rsidRPr="00C4235B">
        <w:rPr>
          <w:rFonts w:ascii="Calibri" w:hAnsi="Calibri" w:cs="Arial"/>
          <w:sz w:val="22"/>
          <w:szCs w:val="22"/>
          <w:lang w:eastAsia="en-GB"/>
        </w:rPr>
        <w:t xml:space="preserve">also </w:t>
      </w:r>
      <w:r w:rsidR="00A23213" w:rsidRPr="00C4235B">
        <w:rPr>
          <w:rFonts w:ascii="Calibri" w:hAnsi="Calibri" w:cs="Arial"/>
          <w:sz w:val="22"/>
          <w:szCs w:val="22"/>
          <w:lang w:eastAsia="en-GB"/>
        </w:rPr>
        <w:t xml:space="preserve">conducted </w:t>
      </w:r>
      <w:r w:rsidR="008743A7" w:rsidRPr="00C4235B">
        <w:rPr>
          <w:rFonts w:ascii="Calibri" w:hAnsi="Calibri" w:cs="Arial"/>
          <w:sz w:val="22"/>
          <w:szCs w:val="22"/>
          <w:lang w:eastAsia="en-GB"/>
        </w:rPr>
        <w:t>on DNA extracted before storage of isolates</w:t>
      </w:r>
      <w:r w:rsidR="00A23213" w:rsidRPr="00C4235B">
        <w:rPr>
          <w:rFonts w:ascii="Calibri" w:hAnsi="Calibri" w:cs="Arial"/>
          <w:sz w:val="22"/>
          <w:szCs w:val="22"/>
          <w:lang w:eastAsia="en-GB"/>
        </w:rPr>
        <w:t>. MICs were conducted on re-cultured isolates in 2015.</w:t>
      </w:r>
      <w:r w:rsidR="008743A7" w:rsidRPr="00C4235B">
        <w:rPr>
          <w:rFonts w:ascii="Calibri" w:hAnsi="Calibri" w:cs="Arial"/>
          <w:sz w:val="22"/>
          <w:szCs w:val="22"/>
          <w:lang w:eastAsia="en-GB"/>
        </w:rPr>
        <w:t xml:space="preserve"> Presence of </w:t>
      </w:r>
      <w:r w:rsidR="001C749D" w:rsidRPr="00C4235B">
        <w:rPr>
          <w:rFonts w:ascii="Calibri" w:hAnsi="Calibri" w:cs="Arial"/>
          <w:sz w:val="22"/>
          <w:szCs w:val="22"/>
          <w:lang w:eastAsia="en-GB"/>
        </w:rPr>
        <w:t xml:space="preserve">plasmid </w:t>
      </w:r>
      <w:r w:rsidR="008743A7" w:rsidRPr="00C4235B">
        <w:rPr>
          <w:rFonts w:ascii="Calibri" w:hAnsi="Calibri" w:cs="Arial"/>
          <w:sz w:val="22"/>
          <w:szCs w:val="22"/>
          <w:lang w:eastAsia="en-GB"/>
        </w:rPr>
        <w:t xml:space="preserve">genes was determined by mapping sequence reads </w:t>
      </w:r>
      <w:r w:rsidR="001C749D" w:rsidRPr="00C4235B">
        <w:rPr>
          <w:rFonts w:ascii="Calibri" w:hAnsi="Calibri" w:cs="Arial"/>
          <w:sz w:val="22"/>
          <w:szCs w:val="22"/>
          <w:lang w:eastAsia="en-GB"/>
        </w:rPr>
        <w:t>against pPR9</w:t>
      </w:r>
      <w:r w:rsidR="008743A7" w:rsidRPr="00C4235B">
        <w:rPr>
          <w:rFonts w:ascii="Calibri" w:hAnsi="Calibri" w:cs="Arial"/>
          <w:sz w:val="22"/>
          <w:szCs w:val="22"/>
          <w:lang w:eastAsia="en-GB"/>
        </w:rPr>
        <w:t xml:space="preserve"> reference</w:t>
      </w:r>
      <w:r w:rsidR="008273CF" w:rsidRPr="00C4235B">
        <w:rPr>
          <w:rFonts w:ascii="Calibri" w:hAnsi="Calibri" w:cs="Arial"/>
          <w:sz w:val="22"/>
          <w:szCs w:val="22"/>
          <w:lang w:eastAsia="en-GB"/>
        </w:rPr>
        <w:t xml:space="preserve"> </w:t>
      </w:r>
      <w:r w:rsidR="001C749D" w:rsidRPr="00C4235B">
        <w:rPr>
          <w:rFonts w:ascii="Calibri" w:hAnsi="Calibri" w:cs="Arial"/>
          <w:sz w:val="22"/>
          <w:szCs w:val="22"/>
          <w:lang w:eastAsia="en-GB"/>
        </w:rPr>
        <w:t xml:space="preserve">plasmid </w:t>
      </w:r>
      <w:r w:rsidR="008273CF" w:rsidRPr="00C4235B">
        <w:rPr>
          <w:rFonts w:ascii="Calibri" w:hAnsi="Calibri" w:cs="Arial"/>
          <w:sz w:val="22"/>
          <w:szCs w:val="22"/>
          <w:lang w:eastAsia="en-GB"/>
        </w:rPr>
        <w:t>(GU237136)</w:t>
      </w:r>
      <w:r w:rsidR="00BB2D4A" w:rsidRPr="00C4235B">
        <w:rPr>
          <w:rFonts w:ascii="Calibri" w:hAnsi="Calibri" w:cs="Arial"/>
          <w:sz w:val="22"/>
          <w:szCs w:val="22"/>
          <w:lang w:eastAsia="en-GB"/>
        </w:rPr>
        <w:t>.</w:t>
      </w:r>
      <w:r w:rsidR="0040412E" w:rsidRPr="00C4235B">
        <w:rPr>
          <w:rFonts w:ascii="Calibri" w:hAnsi="Calibri" w:cs="Arial"/>
          <w:sz w:val="22"/>
          <w:szCs w:val="22"/>
          <w:lang w:eastAsia="en-GB"/>
        </w:rPr>
        <w:fldChar w:fldCharType="begin" w:fldLock="1"/>
      </w:r>
      <w:r w:rsidR="00B04FCF" w:rsidRPr="00C4235B">
        <w:rPr>
          <w:rFonts w:ascii="Calibri" w:hAnsi="Calibri" w:cs="Arial"/>
          <w:sz w:val="22"/>
          <w:szCs w:val="22"/>
          <w:lang w:eastAsia="en-GB"/>
        </w:rPr>
        <w:instrText>ADDIN CSL_CITATION { "citationItems" : [ { "id" : "ITEM-1", "itemData" : { "DOI" : "10.1016/j.jhin.2013.09.006", "ISSN" : "1532-2939", "PMID" : "24144552", "abstract" : "Mupirocin is a topical antibiotic used for decolonization of meticillin-susceptible S.\u00a0aureus (MSSA) and meticillin-resistant S.\u00a0aureus (MRSA), both in patients and in healthcare personnel, and for treatment of local skin and soft tissue infections caused by S.\u00a0aureus and streptococcal species. Mupirocin prevents bacterial protein synthesis by inhibiting the bacterial isoleucyl-tRNA synthetase (IleRS). Low-level resistance against mupirocin, defined as minimum inhibitory concentration (MIC) of 8-256mg/L, results from a point mutation in the native IleRS, and high-level resistance (MIC \u2265512mg/L) is mediated by the mupA (ileS-2) gene, located on mobile genetic elements decoding for an alternate IleRS. EUCAST and BSAC clinical thresholds for S.\u00a0aureus are \u22641mg/L for susceptible and &gt;256mg/L for resistant, placing the susceptible threshold at the epidemiological cut-off value (ECOFF). Isolates with MICs above the wild type (ECOFF 1mg/L) but without a recognized resistance mechanism (MIC \u22644mg/L) will thus be reported intermediate. Resistance to mupirocin, both high- and low-level, reduces the effectiveness of decolonizing strategies for S.\u00a0aureus or MRSA. Low-level resistant isolates may initially be eradicated as effectively as susceptible isolates, but recolonization appears to be more usual. Increased use of mupirocin has been associated with emergence of resistance through enhanced selective pressure and cross-transmission. Unrestricted over-the-counter use and treatment of wounds and pressure sores with mupirocin are especially strongly associated with resistance. Yet emergence of mupirocin resistance following increased use has not been reported consistently, and an integrated understanding of all factors underlying the dynamics of mupirocin resistance in hospitals and communities is lacking.", "author" : [ { "dropping-particle" : "", "family" : "Hetem", "given" : "D J", "non-dropping-particle" : "", "parse-names" : false, "suffix" : "" }, { "dropping-particle" : "", "family" : "Bonten", "given" : "M J M", "non-dropping-particle" : "", "parse-names" : false, "suffix" : "" } ], "container-title" : "The Journal of hospital infection", "id" : "ITEM-1", "issue" : "4", "issued" : { "date-parts" : [ [ "2013" ] ] }, "page" : "249-56", "title" : "Clinical relevance of mupirocin resistance in Staphylococcus aureus.", "type" : "article-journal", "volume" : "85" }, "uris" : [ "http://www.mendeley.com/documents/?uuid=7ae1e656-b451-47b4-875f-7ce60f301555" ] } ], "mendeley" : { "formattedCitation" : "&lt;sup&gt;1&lt;/sup&gt;", "plainTextFormattedCitation" : "1", "previouslyFormattedCitation" : "&lt;sup&gt;1&lt;/sup&gt;" }, "properties" : { "noteIndex" : 0 }, "schema" : "https://github.com/citation-style-language/schema/raw/master/csl-citation.json" }</w:instrText>
      </w:r>
      <w:r w:rsidR="0040412E" w:rsidRPr="00C4235B">
        <w:rPr>
          <w:rFonts w:ascii="Calibri" w:hAnsi="Calibri" w:cs="Arial"/>
          <w:sz w:val="22"/>
          <w:szCs w:val="22"/>
          <w:lang w:eastAsia="en-GB"/>
        </w:rPr>
        <w:fldChar w:fldCharType="separate"/>
      </w:r>
      <w:r w:rsidR="00E50D1A" w:rsidRPr="00C4235B">
        <w:rPr>
          <w:rFonts w:ascii="Calibri" w:hAnsi="Calibri" w:cs="Arial"/>
          <w:noProof/>
          <w:sz w:val="22"/>
          <w:szCs w:val="22"/>
          <w:vertAlign w:val="superscript"/>
          <w:lang w:eastAsia="en-GB"/>
        </w:rPr>
        <w:t>1</w:t>
      </w:r>
      <w:r w:rsidR="0040412E" w:rsidRPr="00C4235B">
        <w:rPr>
          <w:rFonts w:ascii="Calibri" w:hAnsi="Calibri" w:cs="Arial"/>
          <w:sz w:val="22"/>
          <w:szCs w:val="22"/>
          <w:lang w:eastAsia="en-GB"/>
        </w:rPr>
        <w:fldChar w:fldCharType="end"/>
      </w:r>
      <w:r w:rsidR="00A23213" w:rsidRPr="00C4235B">
        <w:rPr>
          <w:rFonts w:ascii="Calibri" w:hAnsi="Calibri" w:cs="Arial"/>
          <w:sz w:val="22"/>
          <w:szCs w:val="22"/>
          <w:lang w:eastAsia="en-GB"/>
        </w:rPr>
        <w:t xml:space="preserve"> A DDZ=0mm (HMR) was observed in 2011-2012 whilst a DDZ=38mm (sensitive) and an MIC = 0.125 </w:t>
      </w:r>
      <w:r w:rsidR="00A23213" w:rsidRPr="00C4235B">
        <w:rPr>
          <w:rFonts w:ascii="Calibri" w:hAnsi="Calibri" w:cs="Arial"/>
          <w:bCs/>
          <w:sz w:val="22"/>
          <w:szCs w:val="22"/>
          <w:lang w:eastAsia="en-GB"/>
        </w:rPr>
        <w:t>µg/µl was observed in 2015, suggesting loss of plasmid during storage</w:t>
      </w:r>
      <w:r w:rsidR="00BB2D4A" w:rsidRPr="00C4235B">
        <w:rPr>
          <w:rFonts w:ascii="Calibri" w:hAnsi="Calibri" w:cs="Arial"/>
          <w:bCs/>
          <w:sz w:val="22"/>
          <w:szCs w:val="22"/>
          <w:lang w:eastAsia="en-GB"/>
        </w:rPr>
        <w:t>.</w:t>
      </w:r>
      <w:r w:rsidR="0040412E" w:rsidRPr="00C4235B">
        <w:rPr>
          <w:rFonts w:ascii="Calibri" w:hAnsi="Calibri" w:cs="Arial"/>
          <w:bCs/>
          <w:sz w:val="22"/>
          <w:szCs w:val="22"/>
          <w:lang w:eastAsia="en-GB"/>
        </w:rPr>
        <w:fldChar w:fldCharType="begin" w:fldLock="1"/>
      </w:r>
      <w:r w:rsidR="00B04FCF" w:rsidRPr="00C4235B">
        <w:rPr>
          <w:rFonts w:ascii="Calibri" w:hAnsi="Calibri" w:cs="Arial"/>
          <w:bCs/>
          <w:sz w:val="22"/>
          <w:szCs w:val="22"/>
          <w:lang w:eastAsia="en-GB"/>
        </w:rPr>
        <w:instrText>ADDIN CSL_CITATION { "citationItems" : [ { "id" : "ITEM-1", "itemData" : { "DOI" : "10.1086/605495", "ISBN" : "1537-6591 (Electronic)\\r1058-4838 (Linking)", "ISSN" : "1537-6591", "PMID" : "19673644", "abstract" : "With increasing pressure to prevent methicillin-resistant Staphylococcus aureus (MRSA) infection, it is possible that there will be increased use of mupirocin for nasal decolonization of MRSA. Understanding the mechanisms, clinical significance, and epidemiology of mupirocin resistance is important for predicting how changes in mupirocin use may affect bacterial populations and MRSA control. High-level mupirocin resistance in S. aureus is mediated by a plasmid-encoded mupA gene. This gene can be found on conjugative plasmids that carry multiple resistance determinants for other classes of antimicrobial agents. High-level resistance has been associated with decolonization failure, and increased resistance rates have been associated with increased mupirocin use. Low-level mupirocin resistance is mediated via mutation in the native ileS gene, and the clinical significance of this resistance is unclear. Laboratory tests to detect and distinguish between these types of resistance have been described but are not widely available in the United States. Institutions that are considering the implementation of widespread mupirocin use should consider these resistance issues and develop strategies to monitor the impact of mupirocin use.", "author" : [ { "dropping-particle" : "", "family" : "Patel", "given" : "Jean B", "non-dropping-particle" : "", "parse-names" : false, "suffix" : "" }, { "dropping-particle" : "", "family" : "Gorwitz", "given" : "Rachel J", "non-dropping-particle" : "", "parse-names" : false, "suffix" : "" }, { "dropping-particle" : "", "family" : "Jernigan", "given" : "John A", "non-dropping-particle" : "", "parse-names" : false, "suffix" : "" } ], "container-title" : "Clinical infectious diseases : an official publication of the Infectious Diseases Society of America", "id" : "ITEM-1", "issue" : "6", "issued" : { "date-parts" : [ [ "2009" ] ] }, "page" : "935-941", "title" : "Mupirocin resistance.", "type" : "article-journal", "volume" : "49" }, "uris" : [ "http://www.mendeley.com/documents/?uuid=1a070c2d-3f5c-4751-867e-ece4b9600902" ] } ], "mendeley" : { "formattedCitation" : "&lt;sup&gt;2&lt;/sup&gt;", "plainTextFormattedCitation" : "2", "previouslyFormattedCitation" : "&lt;sup&gt;2&lt;/sup&gt;" }, "properties" : { "noteIndex" : 0 }, "schema" : "https://github.com/citation-style-language/schema/raw/master/csl-citation.json" }</w:instrText>
      </w:r>
      <w:r w:rsidR="0040412E" w:rsidRPr="00C4235B">
        <w:rPr>
          <w:rFonts w:ascii="Calibri" w:hAnsi="Calibri" w:cs="Arial"/>
          <w:bCs/>
          <w:sz w:val="22"/>
          <w:szCs w:val="22"/>
          <w:lang w:eastAsia="en-GB"/>
        </w:rPr>
        <w:fldChar w:fldCharType="separate"/>
      </w:r>
      <w:r w:rsidR="00E50D1A" w:rsidRPr="00C4235B">
        <w:rPr>
          <w:rFonts w:ascii="Calibri" w:hAnsi="Calibri" w:cs="Arial"/>
          <w:bCs/>
          <w:noProof/>
          <w:sz w:val="22"/>
          <w:szCs w:val="22"/>
          <w:vertAlign w:val="superscript"/>
          <w:lang w:eastAsia="en-GB"/>
        </w:rPr>
        <w:t>2</w:t>
      </w:r>
      <w:r w:rsidR="0040412E" w:rsidRPr="00C4235B">
        <w:rPr>
          <w:rFonts w:ascii="Calibri" w:hAnsi="Calibri" w:cs="Arial"/>
          <w:bCs/>
          <w:sz w:val="22"/>
          <w:szCs w:val="22"/>
          <w:lang w:eastAsia="en-GB"/>
        </w:rPr>
        <w:fldChar w:fldCharType="end"/>
      </w:r>
      <w:r w:rsidR="0040412E" w:rsidRPr="00C4235B">
        <w:rPr>
          <w:rFonts w:ascii="Calibri" w:hAnsi="Calibri" w:cs="Arial"/>
          <w:bCs/>
          <w:sz w:val="22"/>
          <w:szCs w:val="22"/>
          <w:lang w:eastAsia="en-GB"/>
        </w:rPr>
        <w:t xml:space="preserve"> </w:t>
      </w:r>
      <w:r w:rsidR="00A23213" w:rsidRPr="00C4235B">
        <w:rPr>
          <w:rFonts w:ascii="Calibri" w:hAnsi="Calibri" w:cs="Arial"/>
          <w:bCs/>
          <w:sz w:val="22"/>
          <w:szCs w:val="22"/>
          <w:lang w:eastAsia="en-GB"/>
        </w:rPr>
        <w:t xml:space="preserve">P2 is the first gene in the operon. </w:t>
      </w:r>
      <w:r w:rsidR="008743A7" w:rsidRPr="00C4235B">
        <w:rPr>
          <w:rFonts w:ascii="Calibri" w:hAnsi="Calibri" w:cs="Arial"/>
          <w:bCs/>
          <w:sz w:val="22"/>
          <w:szCs w:val="22"/>
          <w:lang w:eastAsia="en-GB"/>
        </w:rPr>
        <w:t>Deletion</w:t>
      </w:r>
      <w:r w:rsidR="00A23213" w:rsidRPr="00C4235B">
        <w:rPr>
          <w:rFonts w:ascii="Calibri" w:hAnsi="Calibri" w:cs="Arial"/>
          <w:bCs/>
          <w:sz w:val="22"/>
          <w:szCs w:val="22"/>
          <w:lang w:eastAsia="en-GB"/>
        </w:rPr>
        <w:t xml:space="preserve"> of p2</w:t>
      </w:r>
      <w:r w:rsidR="008743A7" w:rsidRPr="00C4235B">
        <w:rPr>
          <w:rFonts w:ascii="Calibri" w:hAnsi="Calibri" w:cs="Arial"/>
          <w:bCs/>
          <w:sz w:val="22"/>
          <w:szCs w:val="22"/>
          <w:lang w:eastAsia="en-GB"/>
        </w:rPr>
        <w:t>, including the upstream sequence, may result</w:t>
      </w:r>
      <w:r w:rsidR="00A23213" w:rsidRPr="00C4235B">
        <w:rPr>
          <w:rFonts w:ascii="Calibri" w:hAnsi="Calibri" w:cs="Arial"/>
          <w:bCs/>
          <w:sz w:val="22"/>
          <w:szCs w:val="22"/>
          <w:lang w:eastAsia="en-GB"/>
        </w:rPr>
        <w:t xml:space="preserve"> in loss of promotor binding site</w:t>
      </w:r>
      <w:r w:rsidR="008743A7" w:rsidRPr="00C4235B">
        <w:rPr>
          <w:rFonts w:ascii="Calibri" w:hAnsi="Calibri" w:cs="Arial"/>
          <w:bCs/>
          <w:sz w:val="22"/>
          <w:szCs w:val="22"/>
          <w:lang w:eastAsia="en-GB"/>
        </w:rPr>
        <w:t xml:space="preserve"> and loss of downstream </w:t>
      </w:r>
      <w:r w:rsidR="00A23213" w:rsidRPr="00C4235B">
        <w:rPr>
          <w:rFonts w:ascii="Calibri" w:hAnsi="Calibri" w:cs="Arial"/>
          <w:bCs/>
          <w:i/>
          <w:sz w:val="22"/>
          <w:szCs w:val="22"/>
          <w:lang w:eastAsia="en-GB"/>
        </w:rPr>
        <w:t>mupA</w:t>
      </w:r>
      <w:r w:rsidR="008743A7" w:rsidRPr="00C4235B">
        <w:rPr>
          <w:rFonts w:ascii="Calibri" w:hAnsi="Calibri" w:cs="Arial"/>
          <w:bCs/>
          <w:i/>
          <w:sz w:val="22"/>
          <w:szCs w:val="22"/>
          <w:lang w:eastAsia="en-GB"/>
        </w:rPr>
        <w:t xml:space="preserve"> </w:t>
      </w:r>
      <w:r w:rsidR="008743A7" w:rsidRPr="00C4235B">
        <w:rPr>
          <w:rFonts w:ascii="Calibri" w:hAnsi="Calibri" w:cs="Arial"/>
          <w:bCs/>
          <w:sz w:val="22"/>
          <w:szCs w:val="22"/>
          <w:lang w:eastAsia="en-GB"/>
        </w:rPr>
        <w:t>expression</w:t>
      </w:r>
      <w:r w:rsidR="00BB2D4A" w:rsidRPr="00C4235B">
        <w:rPr>
          <w:rFonts w:ascii="Calibri" w:hAnsi="Calibri" w:cs="Arial"/>
          <w:bCs/>
          <w:sz w:val="22"/>
          <w:szCs w:val="22"/>
          <w:lang w:eastAsia="en-GB"/>
        </w:rPr>
        <w:t>.</w:t>
      </w:r>
      <w:r w:rsidR="0040412E" w:rsidRPr="00C4235B">
        <w:rPr>
          <w:rFonts w:ascii="Calibri" w:hAnsi="Calibri" w:cs="Arial"/>
          <w:bCs/>
          <w:sz w:val="22"/>
          <w:szCs w:val="22"/>
          <w:lang w:eastAsia="en-GB"/>
        </w:rPr>
        <w:fldChar w:fldCharType="begin" w:fldLock="1"/>
      </w:r>
      <w:r w:rsidR="00B04FCF" w:rsidRPr="00C4235B">
        <w:rPr>
          <w:rFonts w:ascii="Calibri" w:hAnsi="Calibri" w:cs="Arial"/>
          <w:bCs/>
          <w:sz w:val="22"/>
          <w:szCs w:val="22"/>
          <w:lang w:eastAsia="en-GB"/>
        </w:rPr>
        <w:instrText>ADDIN CSL_CITATION { "citationItems" : [ { "id" : "ITEM-1", "itemData" : { "DOI" : "10.1016/j.jhin.2006.01.001", "ISBN" : "0195-6701 (Print) 0195-6701 (Linking)", "ISSN" : "0195-6701", "PMID" : "16581155", "abstract" : "Meticillin-resistant Staphylococcus aureus (MRSA) remains endemic in many UK hospitals. Specific guidelines for control and prevention are justified because MRSA causes serious illness and results in significant additional healthcare costs. Guidelines were drafted by a multi-disciplinary group and these have been finalised following extensive consultation. The recommendations have been graded according to the strength of evidence. Surveillance of MRSA should be undertaken in a systematic way and should be fed back routinely to healthcare staff. The inappropriate or unnecessary use of antibiotics should be avoided, and this will also reduce the likelihood of the emergence and spread of strains with reduced susceptibility to glycopeptides, i.e. vancomycin-intermediate S. aureus/glycopeptide-intermediate S. aureus (VISA/GISA) and vancomycin-resistant S. aureus (VRSA). Screening for MRSA carriage in selected patients and clinical areas should be performed according to locally agreed criteria based upon assessment of the risks and consequences of transmission and infection. Nasal and skin decolonization should be considered in certain categories of patients. The general principles of infection control should be adopted for patients with MRSA, including patient isolation and the appropriate cleaning and decontamination of clinical areas. Inadequate staffing, especially amongst nurses, contributes to the increased prevalence of MRSA. Laboratories should notify the relevant national authorities if VISA/GISA or VRSA isolates are identified.", "author" : [ { "dropping-particle" : "", "family" : "Coia", "given" : "J E", "non-dropping-particle" : "", "parse-names" : false, "suffix" : "" }, { "dropping-particle" : "", "family" : "Duckworth", "given" : "G J", "non-dropping-particle" : "", "parse-names" : false, "suffix" : "" }, { "dropping-particle" : "", "family" : "Edwards", "given" : "D I", "non-dropping-particle" : "", "parse-names" : false, "suffix" : "" }, { "dropping-particle" : "", "family" : "Farrington", "given" : "M", "non-dropping-particle" : "", "parse-names" : false, "suffix" : "" }, { "dropping-particle" : "", "family" : "Fry", "given" : "C", "non-dropping-particle" : "", "parse-names" : false, "suffix" : "" }, { "dropping-particle" : "", "family" : "Humphreys", "given" : "H", "non-dropping-particle" : "", "parse-names" : false, "suffix" : "" }, { "dropping-particle" : "", "family" : "Mallaghan", "given" : "C", "non-dropping-particle" : "", "parse-names" : false, "suffix" : "" }, { "dropping-particle" : "", "family" : "Tucker", "given" : "D R", "non-dropping-particle" : "", "parse-names" : false, "suffix" : "" } ], "container-title" : "The Journal of hospital infection", "id" : "ITEM-1", "issued" : { "date-parts" : [ [ "2006" ] ] }, "page" : "S1-S44", "title" : "Guidelines for the control and prevention of meticillin-resistant Staphylococcus aureus (MRSA) in healthcare facilities.", "type" : "article-journal", "volume" : "63 Suppl 1" }, "uris" : [ "http://www.mendeley.com/documents/?uuid=d83786f8-5cc4-4371-b368-bc2bd1c8235b" ] } ], "mendeley" : { "formattedCitation" : "&lt;sup&gt;3&lt;/sup&gt;", "plainTextFormattedCitation" : "3", "previouslyFormattedCitation" : "&lt;sup&gt;3&lt;/sup&gt;" }, "properties" : { "noteIndex" : 0 }, "schema" : "https://github.com/citation-style-language/schema/raw/master/csl-citation.json" }</w:instrText>
      </w:r>
      <w:r w:rsidR="0040412E" w:rsidRPr="00C4235B">
        <w:rPr>
          <w:rFonts w:ascii="Calibri" w:hAnsi="Calibri" w:cs="Arial"/>
          <w:bCs/>
          <w:sz w:val="22"/>
          <w:szCs w:val="22"/>
          <w:lang w:eastAsia="en-GB"/>
        </w:rPr>
        <w:fldChar w:fldCharType="separate"/>
      </w:r>
      <w:r w:rsidR="00E50D1A" w:rsidRPr="00C4235B">
        <w:rPr>
          <w:rFonts w:ascii="Calibri" w:hAnsi="Calibri" w:cs="Arial"/>
          <w:bCs/>
          <w:noProof/>
          <w:sz w:val="22"/>
          <w:szCs w:val="22"/>
          <w:vertAlign w:val="superscript"/>
          <w:lang w:eastAsia="en-GB"/>
        </w:rPr>
        <w:t>3</w:t>
      </w:r>
      <w:r w:rsidR="0040412E" w:rsidRPr="00C4235B">
        <w:rPr>
          <w:rFonts w:ascii="Calibri" w:hAnsi="Calibri" w:cs="Arial"/>
          <w:bCs/>
          <w:sz w:val="22"/>
          <w:szCs w:val="22"/>
          <w:lang w:eastAsia="en-GB"/>
        </w:rPr>
        <w:fldChar w:fldCharType="end"/>
      </w:r>
      <w:r w:rsidR="009A0FB5" w:rsidRPr="00C4235B">
        <w:rPr>
          <w:rFonts w:ascii="Calibri" w:hAnsi="Calibri" w:cs="Arial"/>
          <w:b/>
          <w:bCs/>
          <w:vertAlign w:val="superscript"/>
          <w:lang w:eastAsia="en-GB"/>
        </w:rPr>
        <w:t xml:space="preserve"> </w:t>
      </w:r>
      <w:r w:rsidR="005F0295" w:rsidRPr="00C4235B">
        <w:rPr>
          <w:rFonts w:ascii="Calibri" w:hAnsi="Calibri" w:cs="Arial"/>
          <w:bCs/>
          <w:sz w:val="22"/>
          <w:szCs w:val="22"/>
          <w:lang w:eastAsia="en-GB"/>
        </w:rPr>
        <w:t>V588f mutation</w:t>
      </w:r>
      <w:r w:rsidR="00F251B9" w:rsidRPr="00C4235B">
        <w:rPr>
          <w:rFonts w:ascii="Calibri" w:hAnsi="Calibri" w:cs="Arial"/>
          <w:bCs/>
          <w:sz w:val="22"/>
          <w:szCs w:val="22"/>
          <w:lang w:eastAsia="en-GB"/>
        </w:rPr>
        <w:t xml:space="preserve"> was detected in all</w:t>
      </w:r>
      <w:r w:rsidR="00B96D51" w:rsidRPr="00C4235B">
        <w:rPr>
          <w:rFonts w:ascii="Calibri" w:hAnsi="Calibri" w:cs="Arial"/>
          <w:bCs/>
          <w:sz w:val="22"/>
          <w:szCs w:val="22"/>
          <w:lang w:eastAsia="en-GB"/>
        </w:rPr>
        <w:t xml:space="preserve"> LMR isolates</w:t>
      </w:r>
      <w:r w:rsidR="005F0295" w:rsidRPr="00C4235B">
        <w:rPr>
          <w:rFonts w:ascii="Calibri" w:hAnsi="Calibri" w:cs="Arial"/>
          <w:bCs/>
          <w:sz w:val="22"/>
          <w:szCs w:val="22"/>
          <w:lang w:eastAsia="en-GB"/>
        </w:rPr>
        <w:t xml:space="preserve">. </w:t>
      </w:r>
    </w:p>
    <w:p w14:paraId="3B7A9595" w14:textId="77777777" w:rsidR="00BE3360" w:rsidRPr="00C4235B" w:rsidRDefault="002E4E55" w:rsidP="000D50B1">
      <w:pPr>
        <w:spacing w:line="480" w:lineRule="auto"/>
        <w:jc w:val="both"/>
        <w:outlineLvl w:val="0"/>
        <w:rPr>
          <w:rFonts w:ascii="Calibri" w:hAnsi="Calibri" w:cs="Verdana"/>
          <w:b/>
          <w:color w:val="262626"/>
          <w:sz w:val="22"/>
          <w:szCs w:val="22"/>
        </w:rPr>
      </w:pPr>
      <w:r w:rsidRPr="00C4235B">
        <w:rPr>
          <w:rFonts w:ascii="Calibri" w:hAnsi="Calibri" w:cs="Verdana"/>
          <w:b/>
          <w:color w:val="262626"/>
          <w:sz w:val="22"/>
          <w:szCs w:val="22"/>
        </w:rPr>
        <w:lastRenderedPageBreak/>
        <w:t>Table</w:t>
      </w:r>
      <w:r w:rsidR="0022018A" w:rsidRPr="00C4235B">
        <w:rPr>
          <w:rFonts w:ascii="Calibri" w:hAnsi="Calibri" w:cs="Verdana"/>
          <w:b/>
          <w:color w:val="262626"/>
          <w:sz w:val="22"/>
          <w:szCs w:val="22"/>
        </w:rPr>
        <w:t xml:space="preserve"> 4</w:t>
      </w:r>
      <w:r w:rsidR="00BE3360" w:rsidRPr="00C4235B">
        <w:rPr>
          <w:rFonts w:ascii="Calibri" w:hAnsi="Calibri" w:cs="Verdana"/>
          <w:b/>
          <w:color w:val="262626"/>
          <w:sz w:val="22"/>
          <w:szCs w:val="22"/>
        </w:rPr>
        <w:t xml:space="preserve">. </w:t>
      </w:r>
      <w:r w:rsidR="00BE3360" w:rsidRPr="00C4235B">
        <w:rPr>
          <w:rFonts w:ascii="Calibri" w:hAnsi="Calibri" w:cs="Verdana"/>
          <w:color w:val="262626"/>
          <w:sz w:val="22"/>
          <w:szCs w:val="22"/>
        </w:rPr>
        <w:t>Phenotyp</w:t>
      </w:r>
      <w:r w:rsidRPr="00C4235B">
        <w:rPr>
          <w:rFonts w:ascii="Calibri" w:hAnsi="Calibri" w:cs="Verdana"/>
          <w:color w:val="262626"/>
          <w:sz w:val="22"/>
          <w:szCs w:val="22"/>
        </w:rPr>
        <w:t xml:space="preserve">ic </w:t>
      </w:r>
      <w:r w:rsidR="00C55FA3" w:rsidRPr="00C4235B">
        <w:rPr>
          <w:rFonts w:ascii="Calibri" w:hAnsi="Calibri" w:cs="Verdana"/>
          <w:color w:val="262626"/>
          <w:sz w:val="22"/>
          <w:szCs w:val="22"/>
        </w:rPr>
        <w:t>m</w:t>
      </w:r>
      <w:r w:rsidRPr="00C4235B">
        <w:rPr>
          <w:rFonts w:ascii="Calibri" w:hAnsi="Calibri" w:cs="Verdana"/>
          <w:color w:val="262626"/>
          <w:sz w:val="22"/>
          <w:szCs w:val="22"/>
        </w:rPr>
        <w:t>up</w:t>
      </w:r>
      <w:r w:rsidR="000151EE" w:rsidRPr="00C4235B">
        <w:rPr>
          <w:rFonts w:ascii="Calibri" w:hAnsi="Calibri" w:cs="Verdana"/>
          <w:color w:val="262626"/>
          <w:sz w:val="22"/>
          <w:szCs w:val="22"/>
        </w:rPr>
        <w:t>irocin</w:t>
      </w:r>
      <w:r w:rsidRPr="00C4235B">
        <w:rPr>
          <w:rFonts w:ascii="Calibri" w:hAnsi="Calibri" w:cs="Verdana"/>
          <w:color w:val="262626"/>
          <w:sz w:val="22"/>
          <w:szCs w:val="22"/>
        </w:rPr>
        <w:t xml:space="preserve"> </w:t>
      </w:r>
      <w:r w:rsidR="00C55FA3" w:rsidRPr="00C4235B">
        <w:rPr>
          <w:rFonts w:ascii="Calibri" w:hAnsi="Calibri" w:cs="Verdana"/>
          <w:color w:val="262626"/>
          <w:sz w:val="22"/>
          <w:szCs w:val="22"/>
        </w:rPr>
        <w:t>r</w:t>
      </w:r>
      <w:r w:rsidRPr="00C4235B">
        <w:rPr>
          <w:rFonts w:ascii="Calibri" w:hAnsi="Calibri" w:cs="Verdana"/>
          <w:color w:val="262626"/>
          <w:sz w:val="22"/>
          <w:szCs w:val="22"/>
        </w:rPr>
        <w:t xml:space="preserve">esistance </w:t>
      </w:r>
      <w:r w:rsidR="000151EE" w:rsidRPr="00C4235B">
        <w:rPr>
          <w:rFonts w:ascii="Calibri" w:hAnsi="Calibri" w:cs="Verdana"/>
          <w:color w:val="262626"/>
          <w:sz w:val="22"/>
          <w:szCs w:val="22"/>
        </w:rPr>
        <w:t>by MRSA</w:t>
      </w:r>
      <w:r w:rsidR="00BA3261" w:rsidRPr="00C4235B">
        <w:rPr>
          <w:rFonts w:ascii="Calibri" w:hAnsi="Calibri" w:cs="Verdana"/>
          <w:color w:val="262626"/>
          <w:sz w:val="22"/>
          <w:szCs w:val="22"/>
        </w:rPr>
        <w:t xml:space="preserve"> multilocus sequence type</w:t>
      </w:r>
      <w:r w:rsidRPr="00C4235B">
        <w:rPr>
          <w:rFonts w:ascii="Calibri" w:hAnsi="Calibri" w:cs="Verdana"/>
          <w:color w:val="262626"/>
          <w:sz w:val="22"/>
          <w:szCs w:val="22"/>
        </w:rPr>
        <w:t xml:space="preserve"> (</w:t>
      </w:r>
      <w:r w:rsidR="000D50B1" w:rsidRPr="00C4235B">
        <w:rPr>
          <w:rFonts w:ascii="Calibri" w:hAnsi="Calibri" w:cs="Verdana"/>
          <w:color w:val="262626"/>
          <w:sz w:val="22"/>
          <w:szCs w:val="22"/>
        </w:rPr>
        <w:t>n</w:t>
      </w:r>
      <w:r w:rsidR="001E41DB" w:rsidRPr="00C4235B">
        <w:rPr>
          <w:rFonts w:ascii="Calibri" w:hAnsi="Calibri" w:cs="Verdana"/>
          <w:color w:val="262626"/>
          <w:sz w:val="22"/>
          <w:szCs w:val="22"/>
        </w:rPr>
        <w:t>=665</w:t>
      </w:r>
      <w:r w:rsidRPr="00C4235B">
        <w:rPr>
          <w:rFonts w:ascii="Calibri" w:hAnsi="Calibri" w:cs="Verdana"/>
          <w:color w:val="262626"/>
          <w:sz w:val="22"/>
          <w:szCs w:val="22"/>
        </w:rPr>
        <w:t>).</w:t>
      </w:r>
    </w:p>
    <w:tbl>
      <w:tblPr>
        <w:tblW w:w="9923" w:type="dxa"/>
        <w:tblInd w:w="-459" w:type="dxa"/>
        <w:tblLook w:val="04A0" w:firstRow="1" w:lastRow="0" w:firstColumn="1" w:lastColumn="0" w:noHBand="0" w:noVBand="1"/>
      </w:tblPr>
      <w:tblGrid>
        <w:gridCol w:w="2694"/>
        <w:gridCol w:w="1417"/>
        <w:gridCol w:w="906"/>
        <w:gridCol w:w="1137"/>
        <w:gridCol w:w="718"/>
        <w:gridCol w:w="1492"/>
        <w:gridCol w:w="1559"/>
      </w:tblGrid>
      <w:tr w:rsidR="001E41DB" w:rsidRPr="00C4235B" w14:paraId="2A479663" w14:textId="77777777" w:rsidTr="001E41DB">
        <w:trPr>
          <w:trHeight w:val="315"/>
        </w:trPr>
        <w:tc>
          <w:tcPr>
            <w:tcW w:w="2694" w:type="dxa"/>
            <w:tcBorders>
              <w:top w:val="single" w:sz="4" w:space="0" w:color="FFFFFF"/>
              <w:left w:val="single" w:sz="4" w:space="0" w:color="FFFFFF"/>
              <w:bottom w:val="single" w:sz="4" w:space="0" w:color="auto"/>
              <w:right w:val="single" w:sz="4" w:space="0" w:color="FFFFFF"/>
            </w:tcBorders>
            <w:shd w:val="clear" w:color="auto" w:fill="auto"/>
            <w:noWrap/>
            <w:vAlign w:val="bottom"/>
          </w:tcPr>
          <w:p w14:paraId="68C93F9B"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 </w:t>
            </w:r>
          </w:p>
        </w:tc>
        <w:tc>
          <w:tcPr>
            <w:tcW w:w="1417" w:type="dxa"/>
            <w:tcBorders>
              <w:top w:val="single" w:sz="4" w:space="0" w:color="auto"/>
              <w:left w:val="nil"/>
              <w:bottom w:val="single" w:sz="4" w:space="0" w:color="auto"/>
              <w:right w:val="single" w:sz="4" w:space="0" w:color="FFFFFF"/>
            </w:tcBorders>
            <w:shd w:val="clear" w:color="auto" w:fill="auto"/>
            <w:noWrap/>
            <w:vAlign w:val="bottom"/>
          </w:tcPr>
          <w:p w14:paraId="0B9A0C48" w14:textId="77777777" w:rsidR="001E41DB" w:rsidRPr="00C4235B" w:rsidRDefault="00BA3261" w:rsidP="001E41DB">
            <w:pPr>
              <w:jc w:val="center"/>
              <w:rPr>
                <w:rFonts w:ascii="Calibri" w:hAnsi="Calibri"/>
                <w:b/>
                <w:bCs/>
                <w:color w:val="000000"/>
                <w:lang w:val="en-GB" w:eastAsia="en-GB"/>
              </w:rPr>
            </w:pPr>
            <w:r w:rsidRPr="00C4235B">
              <w:rPr>
                <w:rFonts w:ascii="Calibri" w:hAnsi="Calibri"/>
                <w:b/>
                <w:bCs/>
                <w:color w:val="000000"/>
                <w:lang w:val="en-GB" w:eastAsia="en-GB"/>
              </w:rPr>
              <w:t>MLST</w:t>
            </w:r>
          </w:p>
        </w:tc>
        <w:tc>
          <w:tcPr>
            <w:tcW w:w="906" w:type="dxa"/>
            <w:tcBorders>
              <w:top w:val="single" w:sz="4" w:space="0" w:color="auto"/>
              <w:left w:val="nil"/>
              <w:bottom w:val="single" w:sz="4" w:space="0" w:color="auto"/>
              <w:right w:val="single" w:sz="4" w:space="0" w:color="FFFFFF"/>
            </w:tcBorders>
            <w:shd w:val="clear" w:color="auto" w:fill="auto"/>
            <w:noWrap/>
            <w:vAlign w:val="bottom"/>
          </w:tcPr>
          <w:p w14:paraId="2FD5DA02"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Total</w:t>
            </w:r>
          </w:p>
        </w:tc>
        <w:tc>
          <w:tcPr>
            <w:tcW w:w="1137" w:type="dxa"/>
            <w:tcBorders>
              <w:top w:val="single" w:sz="4" w:space="0" w:color="auto"/>
              <w:left w:val="nil"/>
              <w:bottom w:val="single" w:sz="4" w:space="0" w:color="auto"/>
              <w:right w:val="single" w:sz="4" w:space="0" w:color="FFFFFF"/>
            </w:tcBorders>
            <w:shd w:val="clear" w:color="auto" w:fill="auto"/>
            <w:noWrap/>
            <w:vAlign w:val="bottom"/>
          </w:tcPr>
          <w:p w14:paraId="3A194CE1"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Resistant</w:t>
            </w:r>
          </w:p>
        </w:tc>
        <w:tc>
          <w:tcPr>
            <w:tcW w:w="718" w:type="dxa"/>
            <w:tcBorders>
              <w:top w:val="single" w:sz="4" w:space="0" w:color="auto"/>
              <w:left w:val="nil"/>
              <w:bottom w:val="single" w:sz="4" w:space="0" w:color="auto"/>
              <w:right w:val="single" w:sz="4" w:space="0" w:color="FFFFFF"/>
            </w:tcBorders>
            <w:shd w:val="clear" w:color="auto" w:fill="auto"/>
            <w:noWrap/>
            <w:vAlign w:val="bottom"/>
          </w:tcPr>
          <w:p w14:paraId="77A71885"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OR</w:t>
            </w:r>
          </w:p>
        </w:tc>
        <w:tc>
          <w:tcPr>
            <w:tcW w:w="1492" w:type="dxa"/>
            <w:tcBorders>
              <w:top w:val="single" w:sz="4" w:space="0" w:color="auto"/>
              <w:left w:val="nil"/>
              <w:bottom w:val="single" w:sz="4" w:space="0" w:color="auto"/>
              <w:right w:val="single" w:sz="4" w:space="0" w:color="FFFFFF"/>
            </w:tcBorders>
            <w:shd w:val="clear" w:color="auto" w:fill="auto"/>
            <w:noWrap/>
            <w:vAlign w:val="bottom"/>
          </w:tcPr>
          <w:p w14:paraId="60649CC7"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95% CI</w:t>
            </w:r>
          </w:p>
        </w:tc>
        <w:tc>
          <w:tcPr>
            <w:tcW w:w="1559" w:type="dxa"/>
            <w:tcBorders>
              <w:top w:val="single" w:sz="4" w:space="0" w:color="auto"/>
              <w:left w:val="nil"/>
              <w:bottom w:val="single" w:sz="4" w:space="0" w:color="auto"/>
              <w:right w:val="single" w:sz="4" w:space="0" w:color="FFFFFF"/>
            </w:tcBorders>
            <w:shd w:val="clear" w:color="auto" w:fill="auto"/>
            <w:noWrap/>
            <w:vAlign w:val="center"/>
          </w:tcPr>
          <w:p w14:paraId="0EDF5EE1" w14:textId="77777777" w:rsidR="001E41DB" w:rsidRPr="00C4235B" w:rsidRDefault="001E41DB" w:rsidP="001E41DB">
            <w:pPr>
              <w:jc w:val="center"/>
              <w:rPr>
                <w:rFonts w:ascii="Calibri" w:hAnsi="Calibri"/>
                <w:b/>
                <w:bCs/>
                <w:color w:val="000000"/>
                <w:lang w:val="en-GB" w:eastAsia="en-GB"/>
              </w:rPr>
            </w:pPr>
            <w:r w:rsidRPr="00C4235B">
              <w:rPr>
                <w:rFonts w:ascii="Calibri" w:hAnsi="Calibri"/>
                <w:b/>
                <w:bCs/>
                <w:color w:val="000000"/>
                <w:lang w:val="en-GB" w:eastAsia="en-GB"/>
              </w:rPr>
              <w:t>p-Value</w:t>
            </w:r>
          </w:p>
        </w:tc>
      </w:tr>
      <w:tr w:rsidR="001E41DB" w:rsidRPr="00C4235B" w14:paraId="12409E51" w14:textId="77777777" w:rsidTr="001E41DB">
        <w:trPr>
          <w:trHeight w:val="120"/>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76113BB"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023EB684"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906" w:type="dxa"/>
            <w:tcBorders>
              <w:top w:val="nil"/>
              <w:left w:val="nil"/>
              <w:bottom w:val="single" w:sz="4" w:space="0" w:color="FFFFFF"/>
              <w:right w:val="single" w:sz="4" w:space="0" w:color="FFFFFF"/>
            </w:tcBorders>
            <w:shd w:val="clear" w:color="auto" w:fill="auto"/>
            <w:noWrap/>
            <w:vAlign w:val="bottom"/>
          </w:tcPr>
          <w:p w14:paraId="3AECA7AA"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137" w:type="dxa"/>
            <w:tcBorders>
              <w:top w:val="nil"/>
              <w:left w:val="nil"/>
              <w:bottom w:val="single" w:sz="4" w:space="0" w:color="FFFFFF"/>
              <w:right w:val="single" w:sz="4" w:space="0" w:color="FFFFFF"/>
            </w:tcBorders>
            <w:shd w:val="clear" w:color="auto" w:fill="auto"/>
            <w:noWrap/>
            <w:vAlign w:val="bottom"/>
          </w:tcPr>
          <w:p w14:paraId="23E90A11"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718" w:type="dxa"/>
            <w:tcBorders>
              <w:top w:val="nil"/>
              <w:left w:val="nil"/>
              <w:bottom w:val="single" w:sz="4" w:space="0" w:color="FFFFFF"/>
              <w:right w:val="single" w:sz="4" w:space="0" w:color="FFFFFF"/>
            </w:tcBorders>
            <w:shd w:val="clear" w:color="auto" w:fill="auto"/>
            <w:noWrap/>
            <w:vAlign w:val="bottom"/>
          </w:tcPr>
          <w:p w14:paraId="3E33E878"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492" w:type="dxa"/>
            <w:tcBorders>
              <w:top w:val="nil"/>
              <w:left w:val="nil"/>
              <w:bottom w:val="single" w:sz="4" w:space="0" w:color="FFFFFF"/>
              <w:right w:val="single" w:sz="4" w:space="0" w:color="FFFFFF"/>
            </w:tcBorders>
            <w:shd w:val="clear" w:color="auto" w:fill="auto"/>
            <w:noWrap/>
            <w:vAlign w:val="bottom"/>
          </w:tcPr>
          <w:p w14:paraId="686A2992"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559" w:type="dxa"/>
            <w:tcBorders>
              <w:top w:val="nil"/>
              <w:left w:val="nil"/>
              <w:bottom w:val="single" w:sz="4" w:space="0" w:color="FFFFFF"/>
              <w:right w:val="single" w:sz="4" w:space="0" w:color="FFFFFF"/>
            </w:tcBorders>
            <w:shd w:val="clear" w:color="auto" w:fill="auto"/>
            <w:noWrap/>
            <w:vAlign w:val="center"/>
          </w:tcPr>
          <w:p w14:paraId="4BC9A80B" w14:textId="77777777" w:rsidR="001E41DB" w:rsidRPr="00C4235B" w:rsidRDefault="001E41DB" w:rsidP="001E41DB">
            <w:pPr>
              <w:jc w:val="center"/>
              <w:rPr>
                <w:rFonts w:ascii="Lucida Console" w:hAnsi="Lucida Console"/>
                <w:color w:val="000000"/>
                <w:lang w:val="en-GB" w:eastAsia="en-GB"/>
              </w:rPr>
            </w:pPr>
            <w:r w:rsidRPr="00C4235B">
              <w:rPr>
                <w:rFonts w:ascii="Lucida Console" w:hAnsi="Lucida Console"/>
                <w:color w:val="000000"/>
                <w:lang w:val="en-GB" w:eastAsia="en-GB"/>
              </w:rPr>
              <w:t> </w:t>
            </w:r>
          </w:p>
        </w:tc>
      </w:tr>
      <w:tr w:rsidR="00A27D90" w:rsidRPr="00C4235B" w14:paraId="0ECC5D91"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5406479E" w14:textId="77777777" w:rsidR="00A27D90" w:rsidRPr="00C4235B" w:rsidRDefault="00A27D90" w:rsidP="001E41DB">
            <w:pPr>
              <w:jc w:val="right"/>
              <w:rPr>
                <w:rFonts w:ascii="Calibri" w:hAnsi="Calibri"/>
                <w:b/>
                <w:bCs/>
                <w:color w:val="000000"/>
                <w:sz w:val="22"/>
                <w:szCs w:val="22"/>
                <w:lang w:val="en-GB" w:eastAsia="en-GB"/>
              </w:rPr>
            </w:pPr>
            <w:r w:rsidRPr="00C4235B">
              <w:rPr>
                <w:rFonts w:ascii="Calibri" w:hAnsi="Calibri"/>
                <w:b/>
                <w:bCs/>
                <w:color w:val="000000"/>
                <w:sz w:val="22"/>
                <w:szCs w:val="22"/>
                <w:lang w:val="en-GB" w:eastAsia="en-GB"/>
              </w:rPr>
              <w:t>Any Mupirocin Resistance</w:t>
            </w:r>
          </w:p>
        </w:tc>
        <w:tc>
          <w:tcPr>
            <w:tcW w:w="1417" w:type="dxa"/>
            <w:tcBorders>
              <w:top w:val="nil"/>
              <w:left w:val="nil"/>
              <w:bottom w:val="single" w:sz="4" w:space="0" w:color="FFFFFF"/>
              <w:right w:val="single" w:sz="4" w:space="0" w:color="FFFFFF"/>
            </w:tcBorders>
            <w:shd w:val="clear" w:color="auto" w:fill="auto"/>
            <w:noWrap/>
            <w:vAlign w:val="bottom"/>
          </w:tcPr>
          <w:p w14:paraId="0FF64919" w14:textId="77777777" w:rsidR="00A27D90" w:rsidRPr="00C4235B" w:rsidRDefault="00A27D90">
            <w:pPr>
              <w:jc w:val="right"/>
              <w:rPr>
                <w:rFonts w:ascii="Calibri" w:hAnsi="Calibri"/>
                <w:sz w:val="22"/>
                <w:szCs w:val="22"/>
              </w:rPr>
            </w:pPr>
            <w:r w:rsidRPr="00C4235B">
              <w:rPr>
                <w:rFonts w:ascii="Calibri" w:hAnsi="Calibri"/>
                <w:sz w:val="22"/>
                <w:szCs w:val="22"/>
              </w:rPr>
              <w:t>ST22</w:t>
            </w:r>
          </w:p>
        </w:tc>
        <w:tc>
          <w:tcPr>
            <w:tcW w:w="906" w:type="dxa"/>
            <w:tcBorders>
              <w:top w:val="nil"/>
              <w:left w:val="nil"/>
              <w:bottom w:val="single" w:sz="4" w:space="0" w:color="FFFFFF"/>
              <w:right w:val="single" w:sz="4" w:space="0" w:color="FFFFFF"/>
            </w:tcBorders>
            <w:shd w:val="clear" w:color="auto" w:fill="auto"/>
            <w:noWrap/>
            <w:vAlign w:val="bottom"/>
          </w:tcPr>
          <w:p w14:paraId="765F0F9B" w14:textId="77777777" w:rsidR="00A27D90" w:rsidRPr="00C4235B" w:rsidRDefault="00A27D90">
            <w:pPr>
              <w:jc w:val="center"/>
              <w:rPr>
                <w:rFonts w:ascii="Calibri" w:hAnsi="Calibri"/>
                <w:sz w:val="22"/>
                <w:szCs w:val="22"/>
              </w:rPr>
            </w:pPr>
            <w:r w:rsidRPr="00C4235B">
              <w:rPr>
                <w:rFonts w:ascii="Calibri" w:hAnsi="Calibri"/>
                <w:sz w:val="22"/>
                <w:szCs w:val="22"/>
              </w:rPr>
              <w:t>404</w:t>
            </w:r>
          </w:p>
        </w:tc>
        <w:tc>
          <w:tcPr>
            <w:tcW w:w="1137" w:type="dxa"/>
            <w:tcBorders>
              <w:top w:val="nil"/>
              <w:left w:val="nil"/>
              <w:bottom w:val="single" w:sz="4" w:space="0" w:color="FFFFFF"/>
              <w:right w:val="single" w:sz="4" w:space="0" w:color="FFFFFF"/>
            </w:tcBorders>
            <w:shd w:val="clear" w:color="auto" w:fill="auto"/>
            <w:noWrap/>
            <w:vAlign w:val="bottom"/>
          </w:tcPr>
          <w:p w14:paraId="37E6B11C" w14:textId="77777777" w:rsidR="00A27D90" w:rsidRPr="00C4235B" w:rsidRDefault="00A27D90">
            <w:pPr>
              <w:jc w:val="center"/>
              <w:rPr>
                <w:rFonts w:ascii="Calibri" w:hAnsi="Calibri"/>
                <w:sz w:val="22"/>
                <w:szCs w:val="22"/>
              </w:rPr>
            </w:pPr>
            <w:r w:rsidRPr="00C4235B">
              <w:rPr>
                <w:rFonts w:ascii="Calibri" w:hAnsi="Calibri"/>
                <w:sz w:val="22"/>
                <w:szCs w:val="22"/>
              </w:rPr>
              <w:t>18</w:t>
            </w:r>
          </w:p>
        </w:tc>
        <w:tc>
          <w:tcPr>
            <w:tcW w:w="718" w:type="dxa"/>
            <w:tcBorders>
              <w:top w:val="nil"/>
              <w:left w:val="nil"/>
              <w:bottom w:val="single" w:sz="4" w:space="0" w:color="FFFFFF"/>
              <w:right w:val="single" w:sz="4" w:space="0" w:color="FFFFFF"/>
            </w:tcBorders>
            <w:shd w:val="clear" w:color="auto" w:fill="auto"/>
            <w:noWrap/>
            <w:vAlign w:val="bottom"/>
          </w:tcPr>
          <w:p w14:paraId="28254621"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492" w:type="dxa"/>
            <w:tcBorders>
              <w:top w:val="nil"/>
              <w:left w:val="nil"/>
              <w:bottom w:val="single" w:sz="4" w:space="0" w:color="FFFFFF"/>
              <w:right w:val="single" w:sz="4" w:space="0" w:color="FFFFFF"/>
            </w:tcBorders>
            <w:shd w:val="clear" w:color="auto" w:fill="auto"/>
            <w:noWrap/>
            <w:vAlign w:val="bottom"/>
          </w:tcPr>
          <w:p w14:paraId="39003A5A"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559" w:type="dxa"/>
            <w:tcBorders>
              <w:top w:val="nil"/>
              <w:left w:val="nil"/>
              <w:bottom w:val="single" w:sz="4" w:space="0" w:color="FFFFFF"/>
              <w:right w:val="single" w:sz="4" w:space="0" w:color="FFFFFF"/>
            </w:tcBorders>
            <w:shd w:val="clear" w:color="auto" w:fill="auto"/>
            <w:noWrap/>
            <w:vAlign w:val="center"/>
          </w:tcPr>
          <w:p w14:paraId="58CB6AC8" w14:textId="77777777" w:rsidR="00A27D90" w:rsidRPr="00C4235B" w:rsidRDefault="00A27D90">
            <w:pPr>
              <w:jc w:val="center"/>
              <w:rPr>
                <w:rFonts w:ascii="Calibri" w:hAnsi="Calibri"/>
                <w:sz w:val="22"/>
                <w:szCs w:val="22"/>
              </w:rPr>
            </w:pPr>
            <w:r w:rsidRPr="00C4235B">
              <w:rPr>
                <w:rFonts w:ascii="Calibri" w:hAnsi="Calibri"/>
                <w:sz w:val="22"/>
                <w:szCs w:val="22"/>
              </w:rPr>
              <w:t>&lt;.0001</w:t>
            </w:r>
          </w:p>
        </w:tc>
      </w:tr>
      <w:tr w:rsidR="00A27D90" w:rsidRPr="00C4235B" w14:paraId="6F878533"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512E2E29"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73ADB45B" w14:textId="77777777" w:rsidR="00A27D90" w:rsidRPr="00C4235B" w:rsidRDefault="00A27D90">
            <w:pPr>
              <w:jc w:val="right"/>
              <w:rPr>
                <w:rFonts w:ascii="Calibri" w:hAnsi="Calibri"/>
                <w:sz w:val="22"/>
                <w:szCs w:val="22"/>
              </w:rPr>
            </w:pPr>
            <w:r w:rsidRPr="00C4235B">
              <w:rPr>
                <w:rFonts w:ascii="Calibri" w:hAnsi="Calibri"/>
                <w:sz w:val="22"/>
                <w:szCs w:val="22"/>
              </w:rPr>
              <w:t>Other</w:t>
            </w:r>
          </w:p>
        </w:tc>
        <w:tc>
          <w:tcPr>
            <w:tcW w:w="906" w:type="dxa"/>
            <w:tcBorders>
              <w:top w:val="nil"/>
              <w:left w:val="nil"/>
              <w:bottom w:val="single" w:sz="4" w:space="0" w:color="FFFFFF"/>
              <w:right w:val="single" w:sz="4" w:space="0" w:color="FFFFFF"/>
            </w:tcBorders>
            <w:shd w:val="clear" w:color="auto" w:fill="auto"/>
            <w:noWrap/>
            <w:vAlign w:val="bottom"/>
          </w:tcPr>
          <w:p w14:paraId="69ED029D" w14:textId="77777777" w:rsidR="00A27D90" w:rsidRPr="00C4235B" w:rsidRDefault="00A27D90">
            <w:pPr>
              <w:jc w:val="center"/>
              <w:rPr>
                <w:rFonts w:ascii="Calibri" w:hAnsi="Calibri"/>
                <w:sz w:val="22"/>
                <w:szCs w:val="22"/>
              </w:rPr>
            </w:pPr>
            <w:r w:rsidRPr="00C4235B">
              <w:rPr>
                <w:rFonts w:ascii="Calibri" w:hAnsi="Calibri"/>
                <w:sz w:val="22"/>
                <w:szCs w:val="22"/>
              </w:rPr>
              <w:t>147</w:t>
            </w:r>
          </w:p>
        </w:tc>
        <w:tc>
          <w:tcPr>
            <w:tcW w:w="1137" w:type="dxa"/>
            <w:tcBorders>
              <w:top w:val="nil"/>
              <w:left w:val="nil"/>
              <w:bottom w:val="single" w:sz="4" w:space="0" w:color="FFFFFF"/>
              <w:right w:val="single" w:sz="4" w:space="0" w:color="FFFFFF"/>
            </w:tcBorders>
            <w:shd w:val="clear" w:color="auto" w:fill="auto"/>
            <w:noWrap/>
            <w:vAlign w:val="bottom"/>
          </w:tcPr>
          <w:p w14:paraId="448A2F1B" w14:textId="77777777" w:rsidR="00A27D90" w:rsidRPr="00C4235B" w:rsidRDefault="00A27D90">
            <w:pPr>
              <w:jc w:val="center"/>
              <w:rPr>
                <w:rFonts w:ascii="Calibri" w:hAnsi="Calibri"/>
                <w:sz w:val="22"/>
                <w:szCs w:val="22"/>
              </w:rPr>
            </w:pPr>
            <w:r w:rsidRPr="00C4235B">
              <w:rPr>
                <w:rFonts w:ascii="Calibri" w:hAnsi="Calibri"/>
                <w:sz w:val="22"/>
                <w:szCs w:val="22"/>
              </w:rPr>
              <w:t>4</w:t>
            </w:r>
          </w:p>
        </w:tc>
        <w:tc>
          <w:tcPr>
            <w:tcW w:w="718" w:type="dxa"/>
            <w:tcBorders>
              <w:top w:val="nil"/>
              <w:left w:val="nil"/>
              <w:bottom w:val="single" w:sz="4" w:space="0" w:color="FFFFFF"/>
              <w:right w:val="single" w:sz="4" w:space="0" w:color="FFFFFF"/>
            </w:tcBorders>
            <w:shd w:val="clear" w:color="auto" w:fill="auto"/>
            <w:noWrap/>
            <w:vAlign w:val="bottom"/>
          </w:tcPr>
          <w:p w14:paraId="043DF222" w14:textId="77777777" w:rsidR="00A27D90" w:rsidRPr="00C4235B" w:rsidRDefault="00A27D90">
            <w:pPr>
              <w:jc w:val="center"/>
              <w:rPr>
                <w:rFonts w:ascii="Calibri" w:hAnsi="Calibri"/>
                <w:sz w:val="22"/>
                <w:szCs w:val="22"/>
              </w:rPr>
            </w:pPr>
            <w:r w:rsidRPr="00C4235B">
              <w:rPr>
                <w:rFonts w:ascii="Calibri" w:hAnsi="Calibri"/>
                <w:sz w:val="22"/>
                <w:szCs w:val="22"/>
              </w:rPr>
              <w:t>0.60</w:t>
            </w:r>
          </w:p>
        </w:tc>
        <w:tc>
          <w:tcPr>
            <w:tcW w:w="1492" w:type="dxa"/>
            <w:tcBorders>
              <w:top w:val="nil"/>
              <w:left w:val="nil"/>
              <w:bottom w:val="single" w:sz="4" w:space="0" w:color="FFFFFF"/>
              <w:right w:val="single" w:sz="4" w:space="0" w:color="FFFFFF"/>
            </w:tcBorders>
            <w:shd w:val="clear" w:color="auto" w:fill="auto"/>
            <w:noWrap/>
            <w:vAlign w:val="bottom"/>
          </w:tcPr>
          <w:p w14:paraId="577EB53A" w14:textId="77777777" w:rsidR="00A27D90" w:rsidRPr="00C4235B" w:rsidRDefault="00A27D90">
            <w:pPr>
              <w:jc w:val="center"/>
              <w:rPr>
                <w:rFonts w:ascii="Calibri" w:hAnsi="Calibri"/>
                <w:sz w:val="22"/>
                <w:szCs w:val="22"/>
              </w:rPr>
            </w:pPr>
            <w:r w:rsidRPr="00C4235B">
              <w:rPr>
                <w:rFonts w:ascii="Calibri" w:hAnsi="Calibri"/>
                <w:sz w:val="22"/>
                <w:szCs w:val="22"/>
              </w:rPr>
              <w:t>0.17-1.65</w:t>
            </w:r>
          </w:p>
        </w:tc>
        <w:tc>
          <w:tcPr>
            <w:tcW w:w="1559" w:type="dxa"/>
            <w:tcBorders>
              <w:top w:val="nil"/>
              <w:left w:val="nil"/>
              <w:bottom w:val="single" w:sz="4" w:space="0" w:color="FFFFFF"/>
              <w:right w:val="single" w:sz="4" w:space="0" w:color="FFFFFF"/>
            </w:tcBorders>
            <w:shd w:val="clear" w:color="auto" w:fill="auto"/>
            <w:noWrap/>
            <w:vAlign w:val="bottom"/>
          </w:tcPr>
          <w:p w14:paraId="32FB58B9"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4E7952E4"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3D0DE71E"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596851D3" w14:textId="77777777" w:rsidR="00A27D90" w:rsidRPr="00C4235B" w:rsidRDefault="00A27D90">
            <w:pPr>
              <w:jc w:val="right"/>
              <w:rPr>
                <w:rFonts w:ascii="Calibri" w:hAnsi="Calibri"/>
                <w:sz w:val="22"/>
                <w:szCs w:val="22"/>
              </w:rPr>
            </w:pPr>
            <w:r w:rsidRPr="00C4235B">
              <w:rPr>
                <w:rFonts w:ascii="Calibri" w:hAnsi="Calibri"/>
                <w:sz w:val="22"/>
                <w:szCs w:val="22"/>
              </w:rPr>
              <w:t>ST239 / 241</w:t>
            </w:r>
          </w:p>
        </w:tc>
        <w:tc>
          <w:tcPr>
            <w:tcW w:w="906" w:type="dxa"/>
            <w:tcBorders>
              <w:top w:val="nil"/>
              <w:left w:val="nil"/>
              <w:bottom w:val="single" w:sz="4" w:space="0" w:color="FFFFFF"/>
              <w:right w:val="single" w:sz="4" w:space="0" w:color="FFFFFF"/>
            </w:tcBorders>
            <w:shd w:val="clear" w:color="auto" w:fill="auto"/>
            <w:noWrap/>
            <w:vAlign w:val="bottom"/>
          </w:tcPr>
          <w:p w14:paraId="1217E306" w14:textId="77777777" w:rsidR="00A27D90" w:rsidRPr="00C4235B" w:rsidRDefault="00A27D90">
            <w:pPr>
              <w:jc w:val="center"/>
              <w:rPr>
                <w:rFonts w:ascii="Calibri" w:hAnsi="Calibri"/>
                <w:sz w:val="22"/>
                <w:szCs w:val="22"/>
              </w:rPr>
            </w:pPr>
            <w:r w:rsidRPr="00C4235B">
              <w:rPr>
                <w:rFonts w:ascii="Calibri" w:hAnsi="Calibri"/>
                <w:sz w:val="22"/>
                <w:szCs w:val="22"/>
              </w:rPr>
              <w:t>11</w:t>
            </w:r>
          </w:p>
        </w:tc>
        <w:tc>
          <w:tcPr>
            <w:tcW w:w="1137" w:type="dxa"/>
            <w:tcBorders>
              <w:top w:val="nil"/>
              <w:left w:val="nil"/>
              <w:bottom w:val="single" w:sz="4" w:space="0" w:color="FFFFFF"/>
              <w:right w:val="single" w:sz="4" w:space="0" w:color="FFFFFF"/>
            </w:tcBorders>
            <w:shd w:val="clear" w:color="auto" w:fill="auto"/>
            <w:noWrap/>
            <w:vAlign w:val="bottom"/>
          </w:tcPr>
          <w:p w14:paraId="396D08B7" w14:textId="77777777" w:rsidR="00A27D90" w:rsidRPr="00C4235B" w:rsidRDefault="00A27D90">
            <w:pPr>
              <w:jc w:val="center"/>
              <w:rPr>
                <w:rFonts w:ascii="Calibri" w:hAnsi="Calibri"/>
                <w:sz w:val="22"/>
                <w:szCs w:val="22"/>
              </w:rPr>
            </w:pPr>
            <w:r w:rsidRPr="00C4235B">
              <w:rPr>
                <w:rFonts w:ascii="Calibri" w:hAnsi="Calibri"/>
                <w:sz w:val="22"/>
                <w:szCs w:val="22"/>
              </w:rPr>
              <w:t>5</w:t>
            </w:r>
          </w:p>
        </w:tc>
        <w:tc>
          <w:tcPr>
            <w:tcW w:w="718" w:type="dxa"/>
            <w:tcBorders>
              <w:top w:val="nil"/>
              <w:left w:val="nil"/>
              <w:bottom w:val="single" w:sz="4" w:space="0" w:color="FFFFFF"/>
              <w:right w:val="single" w:sz="4" w:space="0" w:color="FFFFFF"/>
            </w:tcBorders>
            <w:shd w:val="clear" w:color="auto" w:fill="auto"/>
            <w:noWrap/>
            <w:vAlign w:val="bottom"/>
          </w:tcPr>
          <w:p w14:paraId="26F41C6A" w14:textId="77777777" w:rsidR="00A27D90" w:rsidRPr="00C4235B" w:rsidRDefault="00A27D90">
            <w:pPr>
              <w:jc w:val="center"/>
              <w:rPr>
                <w:rFonts w:ascii="Calibri" w:hAnsi="Calibri"/>
                <w:sz w:val="22"/>
                <w:szCs w:val="22"/>
              </w:rPr>
            </w:pPr>
            <w:r w:rsidRPr="00C4235B">
              <w:rPr>
                <w:rFonts w:ascii="Calibri" w:hAnsi="Calibri"/>
                <w:sz w:val="22"/>
                <w:szCs w:val="22"/>
              </w:rPr>
              <w:t>17.87</w:t>
            </w:r>
          </w:p>
        </w:tc>
        <w:tc>
          <w:tcPr>
            <w:tcW w:w="1492" w:type="dxa"/>
            <w:tcBorders>
              <w:top w:val="nil"/>
              <w:left w:val="nil"/>
              <w:bottom w:val="single" w:sz="4" w:space="0" w:color="FFFFFF"/>
              <w:right w:val="single" w:sz="4" w:space="0" w:color="FFFFFF"/>
            </w:tcBorders>
            <w:shd w:val="clear" w:color="auto" w:fill="auto"/>
            <w:noWrap/>
            <w:vAlign w:val="bottom"/>
          </w:tcPr>
          <w:p w14:paraId="7DF2D05E" w14:textId="77777777" w:rsidR="00A27D90" w:rsidRPr="00C4235B" w:rsidRDefault="00A27D90">
            <w:pPr>
              <w:jc w:val="center"/>
              <w:rPr>
                <w:rFonts w:ascii="Calibri" w:hAnsi="Calibri"/>
                <w:sz w:val="22"/>
                <w:szCs w:val="22"/>
              </w:rPr>
            </w:pPr>
            <w:r w:rsidRPr="00C4235B">
              <w:rPr>
                <w:rFonts w:ascii="Calibri" w:hAnsi="Calibri"/>
                <w:sz w:val="22"/>
                <w:szCs w:val="22"/>
              </w:rPr>
              <w:t>4.74-65.35</w:t>
            </w:r>
          </w:p>
        </w:tc>
        <w:tc>
          <w:tcPr>
            <w:tcW w:w="1559" w:type="dxa"/>
            <w:tcBorders>
              <w:top w:val="nil"/>
              <w:left w:val="nil"/>
              <w:bottom w:val="single" w:sz="4" w:space="0" w:color="FFFFFF"/>
              <w:right w:val="single" w:sz="4" w:space="0" w:color="FFFFFF"/>
            </w:tcBorders>
            <w:shd w:val="clear" w:color="auto" w:fill="auto"/>
            <w:noWrap/>
            <w:vAlign w:val="bottom"/>
          </w:tcPr>
          <w:p w14:paraId="67309963"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5C339BF8"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F6DCC32"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523F6C0F" w14:textId="77777777" w:rsidR="00A27D90" w:rsidRPr="00C4235B" w:rsidRDefault="00A27D90">
            <w:pPr>
              <w:jc w:val="right"/>
              <w:rPr>
                <w:rFonts w:ascii="Calibri" w:hAnsi="Calibri"/>
                <w:sz w:val="22"/>
                <w:szCs w:val="22"/>
              </w:rPr>
            </w:pPr>
            <w:r w:rsidRPr="00C4235B">
              <w:rPr>
                <w:rFonts w:ascii="Calibri" w:hAnsi="Calibri"/>
                <w:sz w:val="22"/>
                <w:szCs w:val="22"/>
              </w:rPr>
              <w:t>ST36</w:t>
            </w:r>
          </w:p>
        </w:tc>
        <w:tc>
          <w:tcPr>
            <w:tcW w:w="906" w:type="dxa"/>
            <w:tcBorders>
              <w:top w:val="nil"/>
              <w:left w:val="nil"/>
              <w:bottom w:val="single" w:sz="4" w:space="0" w:color="FFFFFF"/>
              <w:right w:val="single" w:sz="4" w:space="0" w:color="FFFFFF"/>
            </w:tcBorders>
            <w:shd w:val="clear" w:color="auto" w:fill="auto"/>
            <w:noWrap/>
            <w:vAlign w:val="bottom"/>
          </w:tcPr>
          <w:p w14:paraId="662169BE" w14:textId="77777777" w:rsidR="00A27D90" w:rsidRPr="00C4235B" w:rsidRDefault="00A27D90">
            <w:pPr>
              <w:jc w:val="center"/>
              <w:rPr>
                <w:rFonts w:ascii="Calibri" w:hAnsi="Calibri"/>
                <w:sz w:val="22"/>
                <w:szCs w:val="22"/>
              </w:rPr>
            </w:pPr>
            <w:r w:rsidRPr="00C4235B">
              <w:rPr>
                <w:rFonts w:ascii="Calibri" w:hAnsi="Calibri"/>
                <w:sz w:val="22"/>
                <w:szCs w:val="22"/>
              </w:rPr>
              <w:t>63</w:t>
            </w:r>
          </w:p>
        </w:tc>
        <w:tc>
          <w:tcPr>
            <w:tcW w:w="1137" w:type="dxa"/>
            <w:tcBorders>
              <w:top w:val="nil"/>
              <w:left w:val="nil"/>
              <w:bottom w:val="single" w:sz="4" w:space="0" w:color="FFFFFF"/>
              <w:right w:val="single" w:sz="4" w:space="0" w:color="FFFFFF"/>
            </w:tcBorders>
            <w:shd w:val="clear" w:color="auto" w:fill="auto"/>
            <w:noWrap/>
            <w:vAlign w:val="bottom"/>
          </w:tcPr>
          <w:p w14:paraId="2AE28640" w14:textId="77777777" w:rsidR="00A27D90" w:rsidRPr="00C4235B" w:rsidRDefault="00A27D90">
            <w:pPr>
              <w:jc w:val="center"/>
              <w:rPr>
                <w:rFonts w:ascii="Calibri" w:hAnsi="Calibri"/>
                <w:sz w:val="22"/>
                <w:szCs w:val="22"/>
              </w:rPr>
            </w:pPr>
            <w:r w:rsidRPr="00C4235B">
              <w:rPr>
                <w:rFonts w:ascii="Calibri" w:hAnsi="Calibri"/>
                <w:sz w:val="22"/>
                <w:szCs w:val="22"/>
              </w:rPr>
              <w:t>25</w:t>
            </w:r>
          </w:p>
        </w:tc>
        <w:tc>
          <w:tcPr>
            <w:tcW w:w="718" w:type="dxa"/>
            <w:tcBorders>
              <w:top w:val="nil"/>
              <w:left w:val="nil"/>
              <w:bottom w:val="single" w:sz="4" w:space="0" w:color="FFFFFF"/>
              <w:right w:val="single" w:sz="4" w:space="0" w:color="FFFFFF"/>
            </w:tcBorders>
            <w:shd w:val="clear" w:color="auto" w:fill="auto"/>
            <w:noWrap/>
            <w:vAlign w:val="bottom"/>
          </w:tcPr>
          <w:p w14:paraId="4F451220" w14:textId="77777777" w:rsidR="00A27D90" w:rsidRPr="00C4235B" w:rsidRDefault="00A27D90">
            <w:pPr>
              <w:jc w:val="center"/>
              <w:rPr>
                <w:rFonts w:ascii="Calibri" w:hAnsi="Calibri"/>
                <w:sz w:val="22"/>
                <w:szCs w:val="22"/>
              </w:rPr>
            </w:pPr>
            <w:r w:rsidRPr="00C4235B">
              <w:rPr>
                <w:rFonts w:ascii="Calibri" w:hAnsi="Calibri"/>
                <w:sz w:val="22"/>
                <w:szCs w:val="22"/>
              </w:rPr>
              <w:t>14.11</w:t>
            </w:r>
          </w:p>
        </w:tc>
        <w:tc>
          <w:tcPr>
            <w:tcW w:w="1492" w:type="dxa"/>
            <w:tcBorders>
              <w:top w:val="nil"/>
              <w:left w:val="nil"/>
              <w:bottom w:val="single" w:sz="4" w:space="0" w:color="FFFFFF"/>
              <w:right w:val="single" w:sz="4" w:space="0" w:color="FFFFFF"/>
            </w:tcBorders>
            <w:shd w:val="clear" w:color="auto" w:fill="auto"/>
            <w:noWrap/>
            <w:vAlign w:val="bottom"/>
          </w:tcPr>
          <w:p w14:paraId="27D53D67" w14:textId="77777777" w:rsidR="00A27D90" w:rsidRPr="00C4235B" w:rsidRDefault="00A27D90">
            <w:pPr>
              <w:jc w:val="center"/>
              <w:rPr>
                <w:rFonts w:ascii="Calibri" w:hAnsi="Calibri"/>
                <w:sz w:val="22"/>
                <w:szCs w:val="22"/>
              </w:rPr>
            </w:pPr>
            <w:r w:rsidRPr="00C4235B">
              <w:rPr>
                <w:rFonts w:ascii="Calibri" w:hAnsi="Calibri"/>
                <w:sz w:val="22"/>
                <w:szCs w:val="22"/>
              </w:rPr>
              <w:t>7.10-28.66</w:t>
            </w:r>
          </w:p>
        </w:tc>
        <w:tc>
          <w:tcPr>
            <w:tcW w:w="1559" w:type="dxa"/>
            <w:tcBorders>
              <w:top w:val="nil"/>
              <w:left w:val="nil"/>
              <w:bottom w:val="single" w:sz="4" w:space="0" w:color="FFFFFF"/>
              <w:right w:val="single" w:sz="4" w:space="0" w:color="FFFFFF"/>
            </w:tcBorders>
            <w:shd w:val="clear" w:color="auto" w:fill="auto"/>
            <w:noWrap/>
            <w:vAlign w:val="bottom"/>
          </w:tcPr>
          <w:p w14:paraId="3AA161D9"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4A1862CA"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42F366A4"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0EB56A7D" w14:textId="77777777" w:rsidR="00A27D90" w:rsidRPr="00C4235B" w:rsidRDefault="00A27D90">
            <w:pPr>
              <w:jc w:val="right"/>
              <w:rPr>
                <w:rFonts w:ascii="Calibri" w:hAnsi="Calibri"/>
                <w:sz w:val="22"/>
                <w:szCs w:val="22"/>
              </w:rPr>
            </w:pPr>
            <w:r w:rsidRPr="00C4235B">
              <w:rPr>
                <w:rFonts w:ascii="Calibri" w:hAnsi="Calibri"/>
                <w:sz w:val="22"/>
                <w:szCs w:val="22"/>
              </w:rPr>
              <w:t>ST08</w:t>
            </w:r>
          </w:p>
        </w:tc>
        <w:tc>
          <w:tcPr>
            <w:tcW w:w="906" w:type="dxa"/>
            <w:tcBorders>
              <w:top w:val="nil"/>
              <w:left w:val="nil"/>
              <w:bottom w:val="single" w:sz="4" w:space="0" w:color="FFFFFF"/>
              <w:right w:val="single" w:sz="4" w:space="0" w:color="FFFFFF"/>
            </w:tcBorders>
            <w:shd w:val="clear" w:color="auto" w:fill="auto"/>
            <w:noWrap/>
            <w:vAlign w:val="bottom"/>
          </w:tcPr>
          <w:p w14:paraId="60C2E6C5" w14:textId="77777777" w:rsidR="00A27D90" w:rsidRPr="00C4235B" w:rsidRDefault="00A27D90">
            <w:pPr>
              <w:jc w:val="center"/>
              <w:rPr>
                <w:rFonts w:ascii="Calibri" w:hAnsi="Calibri"/>
                <w:sz w:val="22"/>
                <w:szCs w:val="22"/>
              </w:rPr>
            </w:pPr>
            <w:r w:rsidRPr="00C4235B">
              <w:rPr>
                <w:rFonts w:ascii="Calibri" w:hAnsi="Calibri"/>
                <w:sz w:val="22"/>
                <w:szCs w:val="22"/>
              </w:rPr>
              <w:t>40</w:t>
            </w:r>
          </w:p>
        </w:tc>
        <w:tc>
          <w:tcPr>
            <w:tcW w:w="1137" w:type="dxa"/>
            <w:tcBorders>
              <w:top w:val="nil"/>
              <w:left w:val="nil"/>
              <w:bottom w:val="single" w:sz="4" w:space="0" w:color="FFFFFF"/>
              <w:right w:val="single" w:sz="4" w:space="0" w:color="FFFFFF"/>
            </w:tcBorders>
            <w:shd w:val="clear" w:color="auto" w:fill="auto"/>
            <w:noWrap/>
            <w:vAlign w:val="bottom"/>
          </w:tcPr>
          <w:p w14:paraId="301BF799" w14:textId="77777777" w:rsidR="00A27D90" w:rsidRPr="00C4235B" w:rsidRDefault="00A27D90">
            <w:pPr>
              <w:jc w:val="center"/>
              <w:rPr>
                <w:rFonts w:ascii="Calibri" w:hAnsi="Calibri"/>
                <w:sz w:val="22"/>
                <w:szCs w:val="22"/>
              </w:rPr>
            </w:pPr>
            <w:r w:rsidRPr="00C4235B">
              <w:rPr>
                <w:rFonts w:ascii="Calibri" w:hAnsi="Calibri"/>
                <w:sz w:val="22"/>
                <w:szCs w:val="22"/>
              </w:rPr>
              <w:t>10</w:t>
            </w:r>
          </w:p>
        </w:tc>
        <w:tc>
          <w:tcPr>
            <w:tcW w:w="718" w:type="dxa"/>
            <w:tcBorders>
              <w:top w:val="nil"/>
              <w:left w:val="nil"/>
              <w:bottom w:val="single" w:sz="4" w:space="0" w:color="FFFFFF"/>
              <w:right w:val="single" w:sz="4" w:space="0" w:color="FFFFFF"/>
            </w:tcBorders>
            <w:shd w:val="clear" w:color="auto" w:fill="auto"/>
            <w:noWrap/>
            <w:vAlign w:val="bottom"/>
          </w:tcPr>
          <w:p w14:paraId="3BF66EDE" w14:textId="77777777" w:rsidR="00A27D90" w:rsidRPr="00C4235B" w:rsidRDefault="00A27D90">
            <w:pPr>
              <w:jc w:val="center"/>
              <w:rPr>
                <w:rFonts w:ascii="Calibri" w:hAnsi="Calibri"/>
                <w:sz w:val="22"/>
                <w:szCs w:val="22"/>
              </w:rPr>
            </w:pPr>
            <w:r w:rsidRPr="00C4235B">
              <w:rPr>
                <w:rFonts w:ascii="Calibri" w:hAnsi="Calibri"/>
                <w:sz w:val="22"/>
                <w:szCs w:val="22"/>
              </w:rPr>
              <w:t>7.15</w:t>
            </w:r>
          </w:p>
        </w:tc>
        <w:tc>
          <w:tcPr>
            <w:tcW w:w="1492" w:type="dxa"/>
            <w:tcBorders>
              <w:top w:val="nil"/>
              <w:left w:val="nil"/>
              <w:bottom w:val="single" w:sz="4" w:space="0" w:color="FFFFFF"/>
              <w:right w:val="single" w:sz="4" w:space="0" w:color="FFFFFF"/>
            </w:tcBorders>
            <w:shd w:val="clear" w:color="auto" w:fill="auto"/>
            <w:noWrap/>
            <w:vAlign w:val="bottom"/>
          </w:tcPr>
          <w:p w14:paraId="7807FCA8" w14:textId="77777777" w:rsidR="00A27D90" w:rsidRPr="00C4235B" w:rsidRDefault="00A27D90">
            <w:pPr>
              <w:jc w:val="center"/>
              <w:rPr>
                <w:rFonts w:ascii="Calibri" w:hAnsi="Calibri"/>
                <w:sz w:val="22"/>
                <w:szCs w:val="22"/>
              </w:rPr>
            </w:pPr>
            <w:r w:rsidRPr="00C4235B">
              <w:rPr>
                <w:rFonts w:ascii="Calibri" w:hAnsi="Calibri"/>
                <w:sz w:val="22"/>
                <w:szCs w:val="22"/>
              </w:rPr>
              <w:t>2.94-16.71</w:t>
            </w:r>
          </w:p>
        </w:tc>
        <w:tc>
          <w:tcPr>
            <w:tcW w:w="1559" w:type="dxa"/>
            <w:tcBorders>
              <w:top w:val="nil"/>
              <w:left w:val="nil"/>
              <w:bottom w:val="single" w:sz="4" w:space="0" w:color="FFFFFF"/>
              <w:right w:val="single" w:sz="4" w:space="0" w:color="FFFFFF"/>
            </w:tcBorders>
            <w:shd w:val="clear" w:color="auto" w:fill="auto"/>
            <w:noWrap/>
            <w:vAlign w:val="bottom"/>
          </w:tcPr>
          <w:p w14:paraId="6574BA35"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16D5C928" w14:textId="77777777" w:rsidTr="00A27D90">
        <w:trPr>
          <w:trHeight w:val="120"/>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2492A990" w14:textId="77777777" w:rsidR="00A27D90" w:rsidRPr="00C4235B" w:rsidRDefault="00A27D90" w:rsidP="001E41DB">
            <w:pPr>
              <w:rPr>
                <w:rFonts w:ascii="Calibri" w:hAnsi="Calibri"/>
                <w:color w:val="000000"/>
                <w:lang w:val="en-GB" w:eastAsia="en-GB"/>
              </w:rPr>
            </w:pPr>
            <w:r w:rsidRPr="00C4235B">
              <w:rPr>
                <w:rFonts w:ascii="Calibri" w:hAnsi="Calibri"/>
                <w:color w:val="000000"/>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297FCC69" w14:textId="77777777" w:rsidR="00A27D90" w:rsidRPr="00C4235B" w:rsidRDefault="00A27D90">
            <w:pPr>
              <w:jc w:val="right"/>
              <w:rPr>
                <w:rFonts w:ascii="Calibri" w:hAnsi="Calibri"/>
              </w:rPr>
            </w:pPr>
            <w:r w:rsidRPr="00C4235B">
              <w:rPr>
                <w:rFonts w:ascii="Calibri" w:hAnsi="Calibri"/>
              </w:rPr>
              <w:t> </w:t>
            </w:r>
          </w:p>
        </w:tc>
        <w:tc>
          <w:tcPr>
            <w:tcW w:w="906" w:type="dxa"/>
            <w:tcBorders>
              <w:top w:val="nil"/>
              <w:left w:val="nil"/>
              <w:bottom w:val="single" w:sz="4" w:space="0" w:color="FFFFFF"/>
              <w:right w:val="single" w:sz="4" w:space="0" w:color="FFFFFF"/>
            </w:tcBorders>
            <w:shd w:val="clear" w:color="auto" w:fill="auto"/>
            <w:noWrap/>
            <w:vAlign w:val="bottom"/>
          </w:tcPr>
          <w:p w14:paraId="26D19C7B" w14:textId="77777777" w:rsidR="00A27D90" w:rsidRPr="00C4235B" w:rsidRDefault="00A27D90">
            <w:pPr>
              <w:jc w:val="center"/>
              <w:rPr>
                <w:rFonts w:ascii="Calibri" w:hAnsi="Calibri"/>
              </w:rPr>
            </w:pPr>
            <w:r w:rsidRPr="00C4235B">
              <w:rPr>
                <w:rFonts w:ascii="Calibri" w:hAnsi="Calibri"/>
              </w:rPr>
              <w:t> </w:t>
            </w:r>
          </w:p>
        </w:tc>
        <w:tc>
          <w:tcPr>
            <w:tcW w:w="1137" w:type="dxa"/>
            <w:tcBorders>
              <w:top w:val="nil"/>
              <w:left w:val="nil"/>
              <w:bottom w:val="single" w:sz="4" w:space="0" w:color="FFFFFF"/>
              <w:right w:val="single" w:sz="4" w:space="0" w:color="FFFFFF"/>
            </w:tcBorders>
            <w:shd w:val="clear" w:color="auto" w:fill="auto"/>
            <w:noWrap/>
            <w:vAlign w:val="bottom"/>
          </w:tcPr>
          <w:p w14:paraId="526CE756" w14:textId="77777777" w:rsidR="00A27D90" w:rsidRPr="00C4235B" w:rsidRDefault="00A27D90">
            <w:pPr>
              <w:jc w:val="center"/>
              <w:rPr>
                <w:rFonts w:ascii="Calibri" w:hAnsi="Calibri"/>
                <w:u w:val="single"/>
              </w:rPr>
            </w:pPr>
          </w:p>
        </w:tc>
        <w:tc>
          <w:tcPr>
            <w:tcW w:w="718" w:type="dxa"/>
            <w:tcBorders>
              <w:top w:val="nil"/>
              <w:left w:val="nil"/>
              <w:bottom w:val="single" w:sz="4" w:space="0" w:color="FFFFFF"/>
              <w:right w:val="single" w:sz="4" w:space="0" w:color="FFFFFF"/>
            </w:tcBorders>
            <w:shd w:val="clear" w:color="auto" w:fill="auto"/>
            <w:noWrap/>
            <w:vAlign w:val="center"/>
          </w:tcPr>
          <w:p w14:paraId="36F3A11D" w14:textId="77777777" w:rsidR="00A27D90" w:rsidRPr="00C4235B" w:rsidRDefault="00A27D90">
            <w:pPr>
              <w:jc w:val="center"/>
              <w:rPr>
                <w:rFonts w:ascii="Calibri" w:hAnsi="Calibri"/>
                <w:u w:val="single"/>
              </w:rPr>
            </w:pPr>
          </w:p>
        </w:tc>
        <w:tc>
          <w:tcPr>
            <w:tcW w:w="1492" w:type="dxa"/>
            <w:tcBorders>
              <w:top w:val="nil"/>
              <w:left w:val="nil"/>
              <w:bottom w:val="single" w:sz="4" w:space="0" w:color="FFFFFF"/>
              <w:right w:val="single" w:sz="4" w:space="0" w:color="FFFFFF"/>
            </w:tcBorders>
            <w:shd w:val="clear" w:color="auto" w:fill="auto"/>
            <w:noWrap/>
            <w:vAlign w:val="bottom"/>
          </w:tcPr>
          <w:p w14:paraId="3B78AB54" w14:textId="77777777" w:rsidR="00A27D90" w:rsidRPr="00C4235B" w:rsidRDefault="00A27D90">
            <w:pPr>
              <w:jc w:val="center"/>
              <w:rPr>
                <w:rFonts w:ascii="Calibri" w:hAnsi="Calibri"/>
                <w:u w:val="single"/>
              </w:rPr>
            </w:pPr>
          </w:p>
        </w:tc>
        <w:tc>
          <w:tcPr>
            <w:tcW w:w="1559" w:type="dxa"/>
            <w:tcBorders>
              <w:top w:val="nil"/>
              <w:left w:val="nil"/>
              <w:bottom w:val="single" w:sz="4" w:space="0" w:color="FFFFFF"/>
              <w:right w:val="single" w:sz="4" w:space="0" w:color="FFFFFF"/>
            </w:tcBorders>
            <w:shd w:val="clear" w:color="auto" w:fill="auto"/>
            <w:noWrap/>
            <w:vAlign w:val="bottom"/>
          </w:tcPr>
          <w:p w14:paraId="1F518E88" w14:textId="77777777" w:rsidR="00A27D90" w:rsidRPr="00C4235B" w:rsidRDefault="00A27D90">
            <w:pPr>
              <w:jc w:val="center"/>
              <w:rPr>
                <w:rFonts w:ascii="Calibri" w:hAnsi="Calibri"/>
              </w:rPr>
            </w:pPr>
            <w:r w:rsidRPr="00C4235B">
              <w:rPr>
                <w:rFonts w:ascii="Calibri" w:hAnsi="Calibri"/>
              </w:rPr>
              <w:t> </w:t>
            </w:r>
          </w:p>
        </w:tc>
      </w:tr>
      <w:tr w:rsidR="00A27D90" w:rsidRPr="00C4235B" w14:paraId="4BC692E1"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2292BD87" w14:textId="77777777" w:rsidR="00A27D90" w:rsidRPr="00C4235B" w:rsidRDefault="00A27D90" w:rsidP="001E41DB">
            <w:pPr>
              <w:jc w:val="right"/>
              <w:rPr>
                <w:rFonts w:ascii="Calibri" w:hAnsi="Calibri"/>
                <w:b/>
                <w:bCs/>
                <w:color w:val="000000"/>
                <w:sz w:val="22"/>
                <w:szCs w:val="22"/>
                <w:lang w:val="en-GB" w:eastAsia="en-GB"/>
              </w:rPr>
            </w:pPr>
            <w:r w:rsidRPr="00C4235B">
              <w:rPr>
                <w:rFonts w:ascii="Calibri" w:hAnsi="Calibri"/>
                <w:b/>
                <w:bCs/>
                <w:color w:val="000000"/>
                <w:sz w:val="22"/>
                <w:szCs w:val="22"/>
                <w:lang w:val="en-GB" w:eastAsia="en-GB"/>
              </w:rPr>
              <w:t>Low Mupirocin Resistance</w:t>
            </w:r>
          </w:p>
        </w:tc>
        <w:tc>
          <w:tcPr>
            <w:tcW w:w="1417" w:type="dxa"/>
            <w:tcBorders>
              <w:top w:val="nil"/>
              <w:left w:val="nil"/>
              <w:bottom w:val="single" w:sz="4" w:space="0" w:color="FFFFFF"/>
              <w:right w:val="single" w:sz="4" w:space="0" w:color="FFFFFF"/>
            </w:tcBorders>
            <w:shd w:val="clear" w:color="auto" w:fill="auto"/>
            <w:noWrap/>
            <w:vAlign w:val="bottom"/>
          </w:tcPr>
          <w:p w14:paraId="727DAE25" w14:textId="77777777" w:rsidR="00A27D90" w:rsidRPr="00C4235B" w:rsidRDefault="00A27D90">
            <w:pPr>
              <w:jc w:val="right"/>
              <w:rPr>
                <w:rFonts w:ascii="Calibri" w:hAnsi="Calibri"/>
                <w:sz w:val="22"/>
                <w:szCs w:val="22"/>
              </w:rPr>
            </w:pPr>
            <w:r w:rsidRPr="00C4235B">
              <w:rPr>
                <w:rFonts w:ascii="Calibri" w:hAnsi="Calibri"/>
                <w:sz w:val="22"/>
                <w:szCs w:val="22"/>
              </w:rPr>
              <w:t>ST22</w:t>
            </w:r>
          </w:p>
        </w:tc>
        <w:tc>
          <w:tcPr>
            <w:tcW w:w="906" w:type="dxa"/>
            <w:tcBorders>
              <w:top w:val="nil"/>
              <w:left w:val="nil"/>
              <w:bottom w:val="single" w:sz="4" w:space="0" w:color="FFFFFF"/>
              <w:right w:val="single" w:sz="4" w:space="0" w:color="FFFFFF"/>
            </w:tcBorders>
            <w:shd w:val="clear" w:color="auto" w:fill="auto"/>
            <w:noWrap/>
            <w:vAlign w:val="bottom"/>
          </w:tcPr>
          <w:p w14:paraId="5A8EB3EE" w14:textId="77777777" w:rsidR="00A27D90" w:rsidRPr="00C4235B" w:rsidRDefault="00A27D90">
            <w:pPr>
              <w:jc w:val="center"/>
              <w:rPr>
                <w:rFonts w:ascii="Calibri" w:hAnsi="Calibri"/>
                <w:sz w:val="22"/>
                <w:szCs w:val="22"/>
              </w:rPr>
            </w:pPr>
            <w:r w:rsidRPr="00C4235B">
              <w:rPr>
                <w:rFonts w:ascii="Calibri" w:hAnsi="Calibri"/>
                <w:sz w:val="22"/>
                <w:szCs w:val="22"/>
              </w:rPr>
              <w:t>404</w:t>
            </w:r>
          </w:p>
        </w:tc>
        <w:tc>
          <w:tcPr>
            <w:tcW w:w="1137" w:type="dxa"/>
            <w:tcBorders>
              <w:top w:val="nil"/>
              <w:left w:val="nil"/>
              <w:bottom w:val="single" w:sz="4" w:space="0" w:color="FFFFFF"/>
              <w:right w:val="single" w:sz="4" w:space="0" w:color="FFFFFF"/>
            </w:tcBorders>
            <w:shd w:val="clear" w:color="auto" w:fill="auto"/>
            <w:noWrap/>
            <w:vAlign w:val="center"/>
          </w:tcPr>
          <w:p w14:paraId="2F99A048" w14:textId="77777777" w:rsidR="00A27D90" w:rsidRPr="00C4235B" w:rsidRDefault="00A27D90">
            <w:pPr>
              <w:jc w:val="center"/>
              <w:rPr>
                <w:rFonts w:ascii="Calibri" w:hAnsi="Calibri"/>
                <w:sz w:val="22"/>
                <w:szCs w:val="22"/>
              </w:rPr>
            </w:pPr>
            <w:r w:rsidRPr="00C4235B">
              <w:rPr>
                <w:rFonts w:ascii="Calibri" w:hAnsi="Calibri"/>
                <w:sz w:val="22"/>
                <w:szCs w:val="22"/>
              </w:rPr>
              <w:t>15</w:t>
            </w:r>
          </w:p>
        </w:tc>
        <w:tc>
          <w:tcPr>
            <w:tcW w:w="718" w:type="dxa"/>
            <w:tcBorders>
              <w:top w:val="nil"/>
              <w:left w:val="nil"/>
              <w:bottom w:val="single" w:sz="4" w:space="0" w:color="FFFFFF"/>
              <w:right w:val="single" w:sz="4" w:space="0" w:color="FFFFFF"/>
            </w:tcBorders>
            <w:shd w:val="clear" w:color="auto" w:fill="auto"/>
            <w:noWrap/>
            <w:vAlign w:val="bottom"/>
          </w:tcPr>
          <w:p w14:paraId="33A6B66F"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492" w:type="dxa"/>
            <w:tcBorders>
              <w:top w:val="nil"/>
              <w:left w:val="nil"/>
              <w:bottom w:val="single" w:sz="4" w:space="0" w:color="FFFFFF"/>
              <w:right w:val="single" w:sz="4" w:space="0" w:color="FFFFFF"/>
            </w:tcBorders>
            <w:shd w:val="clear" w:color="auto" w:fill="auto"/>
            <w:noWrap/>
            <w:vAlign w:val="bottom"/>
          </w:tcPr>
          <w:p w14:paraId="1DB196B8"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559" w:type="dxa"/>
            <w:tcBorders>
              <w:top w:val="nil"/>
              <w:left w:val="nil"/>
              <w:bottom w:val="single" w:sz="4" w:space="0" w:color="FFFFFF"/>
              <w:right w:val="single" w:sz="4" w:space="0" w:color="FFFFFF"/>
            </w:tcBorders>
            <w:shd w:val="clear" w:color="auto" w:fill="auto"/>
            <w:noWrap/>
            <w:vAlign w:val="center"/>
          </w:tcPr>
          <w:p w14:paraId="40EFD4E1" w14:textId="77777777" w:rsidR="00A27D90" w:rsidRPr="00C4235B" w:rsidRDefault="00A27D90">
            <w:pPr>
              <w:jc w:val="center"/>
              <w:rPr>
                <w:rFonts w:ascii="Calibri" w:hAnsi="Calibri"/>
                <w:sz w:val="22"/>
                <w:szCs w:val="22"/>
              </w:rPr>
            </w:pPr>
            <w:r w:rsidRPr="00C4235B">
              <w:rPr>
                <w:rFonts w:ascii="Calibri" w:hAnsi="Calibri"/>
                <w:sz w:val="22"/>
                <w:szCs w:val="22"/>
              </w:rPr>
              <w:t>&lt;.0001</w:t>
            </w:r>
          </w:p>
        </w:tc>
      </w:tr>
      <w:tr w:rsidR="00A27D90" w:rsidRPr="00C4235B" w14:paraId="238765C8"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BFDA519"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6CB35E03" w14:textId="77777777" w:rsidR="00A27D90" w:rsidRPr="00C4235B" w:rsidRDefault="00A27D90">
            <w:pPr>
              <w:jc w:val="right"/>
              <w:rPr>
                <w:rFonts w:ascii="Calibri" w:hAnsi="Calibri"/>
                <w:sz w:val="22"/>
                <w:szCs w:val="22"/>
              </w:rPr>
            </w:pPr>
            <w:r w:rsidRPr="00C4235B">
              <w:rPr>
                <w:rFonts w:ascii="Calibri" w:hAnsi="Calibri"/>
                <w:sz w:val="22"/>
                <w:szCs w:val="22"/>
              </w:rPr>
              <w:t>Other</w:t>
            </w:r>
          </w:p>
        </w:tc>
        <w:tc>
          <w:tcPr>
            <w:tcW w:w="906" w:type="dxa"/>
            <w:tcBorders>
              <w:top w:val="nil"/>
              <w:left w:val="nil"/>
              <w:bottom w:val="single" w:sz="4" w:space="0" w:color="FFFFFF"/>
              <w:right w:val="single" w:sz="4" w:space="0" w:color="FFFFFF"/>
            </w:tcBorders>
            <w:shd w:val="clear" w:color="auto" w:fill="auto"/>
            <w:noWrap/>
            <w:vAlign w:val="bottom"/>
          </w:tcPr>
          <w:p w14:paraId="382A8031" w14:textId="77777777" w:rsidR="00A27D90" w:rsidRPr="00C4235B" w:rsidRDefault="00A27D90">
            <w:pPr>
              <w:jc w:val="center"/>
              <w:rPr>
                <w:rFonts w:ascii="Calibri" w:hAnsi="Calibri"/>
                <w:sz w:val="22"/>
                <w:szCs w:val="22"/>
              </w:rPr>
            </w:pPr>
            <w:r w:rsidRPr="00C4235B">
              <w:rPr>
                <w:rFonts w:ascii="Calibri" w:hAnsi="Calibri"/>
                <w:sz w:val="22"/>
                <w:szCs w:val="22"/>
              </w:rPr>
              <w:t>147</w:t>
            </w:r>
          </w:p>
        </w:tc>
        <w:tc>
          <w:tcPr>
            <w:tcW w:w="1137" w:type="dxa"/>
            <w:tcBorders>
              <w:top w:val="nil"/>
              <w:left w:val="nil"/>
              <w:bottom w:val="single" w:sz="4" w:space="0" w:color="FFFFFF"/>
              <w:right w:val="single" w:sz="4" w:space="0" w:color="FFFFFF"/>
            </w:tcBorders>
            <w:shd w:val="clear" w:color="auto" w:fill="auto"/>
            <w:noWrap/>
            <w:vAlign w:val="bottom"/>
          </w:tcPr>
          <w:p w14:paraId="5184AF3E" w14:textId="77777777" w:rsidR="00A27D90" w:rsidRPr="00C4235B" w:rsidRDefault="00A27D90">
            <w:pPr>
              <w:jc w:val="center"/>
              <w:rPr>
                <w:rFonts w:ascii="Calibri" w:hAnsi="Calibri"/>
                <w:sz w:val="22"/>
                <w:szCs w:val="22"/>
              </w:rPr>
            </w:pPr>
            <w:r w:rsidRPr="00C4235B">
              <w:rPr>
                <w:rFonts w:ascii="Calibri" w:hAnsi="Calibri"/>
                <w:sz w:val="22"/>
                <w:szCs w:val="22"/>
              </w:rPr>
              <w:t>2</w:t>
            </w:r>
          </w:p>
        </w:tc>
        <w:tc>
          <w:tcPr>
            <w:tcW w:w="718" w:type="dxa"/>
            <w:tcBorders>
              <w:top w:val="nil"/>
              <w:left w:val="nil"/>
              <w:bottom w:val="single" w:sz="4" w:space="0" w:color="FFFFFF"/>
              <w:right w:val="single" w:sz="4" w:space="0" w:color="FFFFFF"/>
            </w:tcBorders>
            <w:shd w:val="clear" w:color="auto" w:fill="auto"/>
            <w:noWrap/>
            <w:vAlign w:val="bottom"/>
          </w:tcPr>
          <w:p w14:paraId="6A43B663" w14:textId="77777777" w:rsidR="00A27D90" w:rsidRPr="00C4235B" w:rsidRDefault="00A27D90">
            <w:pPr>
              <w:jc w:val="center"/>
              <w:rPr>
                <w:rFonts w:ascii="Calibri" w:hAnsi="Calibri"/>
                <w:sz w:val="22"/>
                <w:szCs w:val="22"/>
              </w:rPr>
            </w:pPr>
            <w:r w:rsidRPr="00C4235B">
              <w:rPr>
                <w:rFonts w:ascii="Calibri" w:hAnsi="Calibri"/>
                <w:sz w:val="22"/>
                <w:szCs w:val="22"/>
              </w:rPr>
              <w:t>0.36</w:t>
            </w:r>
          </w:p>
        </w:tc>
        <w:tc>
          <w:tcPr>
            <w:tcW w:w="1492" w:type="dxa"/>
            <w:tcBorders>
              <w:top w:val="nil"/>
              <w:left w:val="nil"/>
              <w:bottom w:val="single" w:sz="4" w:space="0" w:color="FFFFFF"/>
              <w:right w:val="single" w:sz="4" w:space="0" w:color="FFFFFF"/>
            </w:tcBorders>
            <w:shd w:val="clear" w:color="auto" w:fill="auto"/>
            <w:noWrap/>
            <w:vAlign w:val="bottom"/>
          </w:tcPr>
          <w:p w14:paraId="42B8DE23" w14:textId="77777777" w:rsidR="00A27D90" w:rsidRPr="00C4235B" w:rsidRDefault="00A27D90">
            <w:pPr>
              <w:jc w:val="center"/>
              <w:rPr>
                <w:rFonts w:ascii="Calibri" w:hAnsi="Calibri"/>
                <w:sz w:val="22"/>
                <w:szCs w:val="22"/>
              </w:rPr>
            </w:pPr>
            <w:r w:rsidRPr="00C4235B">
              <w:rPr>
                <w:rFonts w:ascii="Calibri" w:hAnsi="Calibri"/>
                <w:sz w:val="22"/>
                <w:szCs w:val="22"/>
              </w:rPr>
              <w:t>0.06-1.29</w:t>
            </w:r>
          </w:p>
        </w:tc>
        <w:tc>
          <w:tcPr>
            <w:tcW w:w="1559" w:type="dxa"/>
            <w:tcBorders>
              <w:top w:val="nil"/>
              <w:left w:val="nil"/>
              <w:bottom w:val="single" w:sz="4" w:space="0" w:color="FFFFFF"/>
              <w:right w:val="single" w:sz="4" w:space="0" w:color="FFFFFF"/>
            </w:tcBorders>
            <w:shd w:val="clear" w:color="auto" w:fill="auto"/>
            <w:noWrap/>
            <w:vAlign w:val="bottom"/>
          </w:tcPr>
          <w:p w14:paraId="492ECD51"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7BD409AA"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C587CD4"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09B99C52" w14:textId="77777777" w:rsidR="00A27D90" w:rsidRPr="00C4235B" w:rsidRDefault="00A27D90">
            <w:pPr>
              <w:jc w:val="right"/>
              <w:rPr>
                <w:rFonts w:ascii="Calibri" w:hAnsi="Calibri"/>
                <w:sz w:val="22"/>
                <w:szCs w:val="22"/>
              </w:rPr>
            </w:pPr>
            <w:r w:rsidRPr="00C4235B">
              <w:rPr>
                <w:rFonts w:ascii="Calibri" w:hAnsi="Calibri"/>
                <w:sz w:val="22"/>
                <w:szCs w:val="22"/>
              </w:rPr>
              <w:t>ST239 / 241</w:t>
            </w:r>
          </w:p>
        </w:tc>
        <w:tc>
          <w:tcPr>
            <w:tcW w:w="906" w:type="dxa"/>
            <w:tcBorders>
              <w:top w:val="nil"/>
              <w:left w:val="nil"/>
              <w:bottom w:val="single" w:sz="4" w:space="0" w:color="FFFFFF"/>
              <w:right w:val="single" w:sz="4" w:space="0" w:color="FFFFFF"/>
            </w:tcBorders>
            <w:shd w:val="clear" w:color="auto" w:fill="auto"/>
            <w:noWrap/>
            <w:vAlign w:val="bottom"/>
          </w:tcPr>
          <w:p w14:paraId="30AEBE52" w14:textId="77777777" w:rsidR="00A27D90" w:rsidRPr="00C4235B" w:rsidRDefault="00A27D90">
            <w:pPr>
              <w:jc w:val="center"/>
              <w:rPr>
                <w:rFonts w:ascii="Calibri" w:hAnsi="Calibri"/>
                <w:sz w:val="22"/>
                <w:szCs w:val="22"/>
              </w:rPr>
            </w:pPr>
            <w:r w:rsidRPr="00C4235B">
              <w:rPr>
                <w:rFonts w:ascii="Calibri" w:hAnsi="Calibri"/>
                <w:sz w:val="22"/>
                <w:szCs w:val="22"/>
              </w:rPr>
              <w:t>11</w:t>
            </w:r>
          </w:p>
        </w:tc>
        <w:tc>
          <w:tcPr>
            <w:tcW w:w="1137" w:type="dxa"/>
            <w:tcBorders>
              <w:top w:val="nil"/>
              <w:left w:val="nil"/>
              <w:bottom w:val="single" w:sz="4" w:space="0" w:color="FFFFFF"/>
              <w:right w:val="single" w:sz="4" w:space="0" w:color="FFFFFF"/>
            </w:tcBorders>
            <w:shd w:val="clear" w:color="auto" w:fill="auto"/>
            <w:noWrap/>
            <w:vAlign w:val="bottom"/>
          </w:tcPr>
          <w:p w14:paraId="3AC82309" w14:textId="77777777" w:rsidR="00A27D90" w:rsidRPr="00C4235B" w:rsidRDefault="00A27D90">
            <w:pPr>
              <w:jc w:val="center"/>
              <w:rPr>
                <w:rFonts w:ascii="Calibri" w:hAnsi="Calibri"/>
                <w:sz w:val="22"/>
                <w:szCs w:val="22"/>
              </w:rPr>
            </w:pPr>
            <w:r w:rsidRPr="00C4235B">
              <w:rPr>
                <w:rFonts w:ascii="Calibri" w:hAnsi="Calibri"/>
                <w:sz w:val="22"/>
                <w:szCs w:val="22"/>
              </w:rPr>
              <w:t>5</w:t>
            </w:r>
          </w:p>
        </w:tc>
        <w:tc>
          <w:tcPr>
            <w:tcW w:w="718" w:type="dxa"/>
            <w:tcBorders>
              <w:top w:val="nil"/>
              <w:left w:val="nil"/>
              <w:bottom w:val="single" w:sz="4" w:space="0" w:color="FFFFFF"/>
              <w:right w:val="single" w:sz="4" w:space="0" w:color="FFFFFF"/>
            </w:tcBorders>
            <w:shd w:val="clear" w:color="auto" w:fill="auto"/>
            <w:noWrap/>
            <w:vAlign w:val="bottom"/>
          </w:tcPr>
          <w:p w14:paraId="2AF4E28B" w14:textId="77777777" w:rsidR="00A27D90" w:rsidRPr="00C4235B" w:rsidRDefault="00A27D90">
            <w:pPr>
              <w:jc w:val="center"/>
              <w:rPr>
                <w:rFonts w:ascii="Calibri" w:hAnsi="Calibri"/>
                <w:sz w:val="22"/>
                <w:szCs w:val="22"/>
              </w:rPr>
            </w:pPr>
            <w:r w:rsidRPr="00C4235B">
              <w:rPr>
                <w:rFonts w:ascii="Calibri" w:hAnsi="Calibri"/>
                <w:sz w:val="22"/>
                <w:szCs w:val="22"/>
              </w:rPr>
              <w:t>21.61</w:t>
            </w:r>
          </w:p>
        </w:tc>
        <w:tc>
          <w:tcPr>
            <w:tcW w:w="1492" w:type="dxa"/>
            <w:tcBorders>
              <w:top w:val="nil"/>
              <w:left w:val="nil"/>
              <w:bottom w:val="single" w:sz="4" w:space="0" w:color="FFFFFF"/>
              <w:right w:val="single" w:sz="4" w:space="0" w:color="FFFFFF"/>
            </w:tcBorders>
            <w:shd w:val="clear" w:color="auto" w:fill="auto"/>
            <w:noWrap/>
            <w:vAlign w:val="bottom"/>
          </w:tcPr>
          <w:p w14:paraId="0FA3B2E9" w14:textId="77777777" w:rsidR="00A27D90" w:rsidRPr="00C4235B" w:rsidRDefault="00A27D90">
            <w:pPr>
              <w:jc w:val="center"/>
              <w:rPr>
                <w:rFonts w:ascii="Calibri" w:hAnsi="Calibri"/>
                <w:sz w:val="22"/>
                <w:szCs w:val="22"/>
              </w:rPr>
            </w:pPr>
            <w:r w:rsidRPr="00C4235B">
              <w:rPr>
                <w:rFonts w:ascii="Calibri" w:hAnsi="Calibri"/>
                <w:sz w:val="22"/>
                <w:szCs w:val="22"/>
              </w:rPr>
              <w:t>5.65-80.47</w:t>
            </w:r>
          </w:p>
        </w:tc>
        <w:tc>
          <w:tcPr>
            <w:tcW w:w="1559" w:type="dxa"/>
            <w:tcBorders>
              <w:top w:val="nil"/>
              <w:left w:val="nil"/>
              <w:bottom w:val="single" w:sz="4" w:space="0" w:color="FFFFFF"/>
              <w:right w:val="single" w:sz="4" w:space="0" w:color="FFFFFF"/>
            </w:tcBorders>
            <w:shd w:val="clear" w:color="auto" w:fill="auto"/>
            <w:noWrap/>
            <w:vAlign w:val="bottom"/>
          </w:tcPr>
          <w:p w14:paraId="161341E7"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55D628A9"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083BB4B"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28B4DB87" w14:textId="77777777" w:rsidR="00A27D90" w:rsidRPr="00C4235B" w:rsidRDefault="00A27D90">
            <w:pPr>
              <w:jc w:val="right"/>
              <w:rPr>
                <w:rFonts w:ascii="Calibri" w:hAnsi="Calibri"/>
                <w:sz w:val="22"/>
                <w:szCs w:val="22"/>
              </w:rPr>
            </w:pPr>
            <w:r w:rsidRPr="00C4235B">
              <w:rPr>
                <w:rFonts w:ascii="Calibri" w:hAnsi="Calibri"/>
                <w:sz w:val="22"/>
                <w:szCs w:val="22"/>
              </w:rPr>
              <w:t>ST36</w:t>
            </w:r>
          </w:p>
        </w:tc>
        <w:tc>
          <w:tcPr>
            <w:tcW w:w="906" w:type="dxa"/>
            <w:tcBorders>
              <w:top w:val="nil"/>
              <w:left w:val="nil"/>
              <w:bottom w:val="single" w:sz="4" w:space="0" w:color="FFFFFF"/>
              <w:right w:val="single" w:sz="4" w:space="0" w:color="FFFFFF"/>
            </w:tcBorders>
            <w:shd w:val="clear" w:color="auto" w:fill="auto"/>
            <w:noWrap/>
            <w:vAlign w:val="bottom"/>
          </w:tcPr>
          <w:p w14:paraId="3D56951F" w14:textId="77777777" w:rsidR="00A27D90" w:rsidRPr="00C4235B" w:rsidRDefault="00A27D90">
            <w:pPr>
              <w:jc w:val="center"/>
              <w:rPr>
                <w:rFonts w:ascii="Calibri" w:hAnsi="Calibri"/>
                <w:sz w:val="22"/>
                <w:szCs w:val="22"/>
              </w:rPr>
            </w:pPr>
            <w:r w:rsidRPr="00C4235B">
              <w:rPr>
                <w:rFonts w:ascii="Calibri" w:hAnsi="Calibri"/>
                <w:sz w:val="22"/>
                <w:szCs w:val="22"/>
              </w:rPr>
              <w:t>63</w:t>
            </w:r>
          </w:p>
        </w:tc>
        <w:tc>
          <w:tcPr>
            <w:tcW w:w="1137" w:type="dxa"/>
            <w:tcBorders>
              <w:top w:val="nil"/>
              <w:left w:val="nil"/>
              <w:bottom w:val="single" w:sz="4" w:space="0" w:color="FFFFFF"/>
              <w:right w:val="single" w:sz="4" w:space="0" w:color="FFFFFF"/>
            </w:tcBorders>
            <w:shd w:val="clear" w:color="auto" w:fill="auto"/>
            <w:noWrap/>
            <w:vAlign w:val="bottom"/>
          </w:tcPr>
          <w:p w14:paraId="3DA3A040" w14:textId="77777777" w:rsidR="00A27D90" w:rsidRPr="00C4235B" w:rsidRDefault="00A27D90">
            <w:pPr>
              <w:jc w:val="center"/>
              <w:rPr>
                <w:rFonts w:ascii="Calibri" w:hAnsi="Calibri"/>
                <w:sz w:val="22"/>
                <w:szCs w:val="22"/>
              </w:rPr>
            </w:pPr>
            <w:r w:rsidRPr="00C4235B">
              <w:rPr>
                <w:rFonts w:ascii="Calibri" w:hAnsi="Calibri"/>
                <w:sz w:val="22"/>
                <w:szCs w:val="22"/>
              </w:rPr>
              <w:t>18</w:t>
            </w:r>
          </w:p>
        </w:tc>
        <w:tc>
          <w:tcPr>
            <w:tcW w:w="718" w:type="dxa"/>
            <w:tcBorders>
              <w:top w:val="nil"/>
              <w:left w:val="nil"/>
              <w:bottom w:val="single" w:sz="4" w:space="0" w:color="FFFFFF"/>
              <w:right w:val="single" w:sz="4" w:space="0" w:color="FFFFFF"/>
            </w:tcBorders>
            <w:shd w:val="clear" w:color="auto" w:fill="auto"/>
            <w:noWrap/>
            <w:vAlign w:val="bottom"/>
          </w:tcPr>
          <w:p w14:paraId="494796DC" w14:textId="77777777" w:rsidR="00A27D90" w:rsidRPr="00C4235B" w:rsidRDefault="00A27D90">
            <w:pPr>
              <w:jc w:val="center"/>
              <w:rPr>
                <w:rFonts w:ascii="Calibri" w:hAnsi="Calibri"/>
                <w:sz w:val="22"/>
                <w:szCs w:val="22"/>
              </w:rPr>
            </w:pPr>
            <w:r w:rsidRPr="00C4235B">
              <w:rPr>
                <w:rFonts w:ascii="Calibri" w:hAnsi="Calibri"/>
                <w:sz w:val="22"/>
                <w:szCs w:val="22"/>
              </w:rPr>
              <w:t>10.37</w:t>
            </w:r>
          </w:p>
        </w:tc>
        <w:tc>
          <w:tcPr>
            <w:tcW w:w="1492" w:type="dxa"/>
            <w:tcBorders>
              <w:top w:val="nil"/>
              <w:left w:val="nil"/>
              <w:bottom w:val="single" w:sz="4" w:space="0" w:color="FFFFFF"/>
              <w:right w:val="single" w:sz="4" w:space="0" w:color="FFFFFF"/>
            </w:tcBorders>
            <w:shd w:val="clear" w:color="auto" w:fill="auto"/>
            <w:noWrap/>
            <w:vAlign w:val="bottom"/>
          </w:tcPr>
          <w:p w14:paraId="5A734711" w14:textId="77777777" w:rsidR="00A27D90" w:rsidRPr="00C4235B" w:rsidRDefault="00A27D90">
            <w:pPr>
              <w:jc w:val="center"/>
              <w:rPr>
                <w:rFonts w:ascii="Calibri" w:hAnsi="Calibri"/>
                <w:sz w:val="22"/>
                <w:szCs w:val="22"/>
              </w:rPr>
            </w:pPr>
            <w:r w:rsidRPr="00C4235B">
              <w:rPr>
                <w:rFonts w:ascii="Calibri" w:hAnsi="Calibri"/>
                <w:sz w:val="22"/>
                <w:szCs w:val="22"/>
              </w:rPr>
              <w:t>4.89-22.35</w:t>
            </w:r>
          </w:p>
        </w:tc>
        <w:tc>
          <w:tcPr>
            <w:tcW w:w="1559" w:type="dxa"/>
            <w:tcBorders>
              <w:top w:val="nil"/>
              <w:left w:val="nil"/>
              <w:bottom w:val="single" w:sz="4" w:space="0" w:color="FFFFFF"/>
              <w:right w:val="single" w:sz="4" w:space="0" w:color="FFFFFF"/>
            </w:tcBorders>
            <w:shd w:val="clear" w:color="auto" w:fill="auto"/>
            <w:noWrap/>
            <w:vAlign w:val="bottom"/>
          </w:tcPr>
          <w:p w14:paraId="137A4C84"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756D54B6"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3E2CAE4"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7E8E4B17" w14:textId="77777777" w:rsidR="00A27D90" w:rsidRPr="00C4235B" w:rsidRDefault="00A27D90">
            <w:pPr>
              <w:jc w:val="right"/>
              <w:rPr>
                <w:rFonts w:ascii="Calibri" w:hAnsi="Calibri"/>
                <w:sz w:val="22"/>
                <w:szCs w:val="22"/>
              </w:rPr>
            </w:pPr>
            <w:r w:rsidRPr="00C4235B">
              <w:rPr>
                <w:rFonts w:ascii="Calibri" w:hAnsi="Calibri"/>
                <w:sz w:val="22"/>
                <w:szCs w:val="22"/>
              </w:rPr>
              <w:t>ST08</w:t>
            </w:r>
          </w:p>
        </w:tc>
        <w:tc>
          <w:tcPr>
            <w:tcW w:w="906" w:type="dxa"/>
            <w:tcBorders>
              <w:top w:val="nil"/>
              <w:left w:val="nil"/>
              <w:bottom w:val="single" w:sz="4" w:space="0" w:color="FFFFFF"/>
              <w:right w:val="single" w:sz="4" w:space="0" w:color="FFFFFF"/>
            </w:tcBorders>
            <w:shd w:val="clear" w:color="auto" w:fill="auto"/>
            <w:noWrap/>
            <w:vAlign w:val="bottom"/>
          </w:tcPr>
          <w:p w14:paraId="33E3AF63" w14:textId="77777777" w:rsidR="00A27D90" w:rsidRPr="00C4235B" w:rsidRDefault="00A27D90">
            <w:pPr>
              <w:jc w:val="center"/>
              <w:rPr>
                <w:rFonts w:ascii="Calibri" w:hAnsi="Calibri"/>
                <w:sz w:val="22"/>
                <w:szCs w:val="22"/>
              </w:rPr>
            </w:pPr>
            <w:r w:rsidRPr="00C4235B">
              <w:rPr>
                <w:rFonts w:ascii="Calibri" w:hAnsi="Calibri"/>
                <w:sz w:val="22"/>
                <w:szCs w:val="22"/>
              </w:rPr>
              <w:t>40</w:t>
            </w:r>
          </w:p>
        </w:tc>
        <w:tc>
          <w:tcPr>
            <w:tcW w:w="1137" w:type="dxa"/>
            <w:tcBorders>
              <w:top w:val="nil"/>
              <w:left w:val="nil"/>
              <w:bottom w:val="single" w:sz="4" w:space="0" w:color="FFFFFF"/>
              <w:right w:val="single" w:sz="4" w:space="0" w:color="FFFFFF"/>
            </w:tcBorders>
            <w:shd w:val="clear" w:color="auto" w:fill="auto"/>
            <w:noWrap/>
            <w:vAlign w:val="bottom"/>
          </w:tcPr>
          <w:p w14:paraId="40CC3086" w14:textId="77777777" w:rsidR="00A27D90" w:rsidRPr="00C4235B" w:rsidRDefault="00A27D90">
            <w:pPr>
              <w:jc w:val="center"/>
              <w:rPr>
                <w:rFonts w:ascii="Calibri" w:hAnsi="Calibri"/>
                <w:sz w:val="22"/>
                <w:szCs w:val="22"/>
              </w:rPr>
            </w:pPr>
            <w:r w:rsidRPr="00C4235B">
              <w:rPr>
                <w:rFonts w:ascii="Calibri" w:hAnsi="Calibri"/>
                <w:sz w:val="22"/>
                <w:szCs w:val="22"/>
              </w:rPr>
              <w:t>4</w:t>
            </w:r>
          </w:p>
        </w:tc>
        <w:tc>
          <w:tcPr>
            <w:tcW w:w="718" w:type="dxa"/>
            <w:tcBorders>
              <w:top w:val="nil"/>
              <w:left w:val="nil"/>
              <w:bottom w:val="single" w:sz="4" w:space="0" w:color="FFFFFF"/>
              <w:right w:val="single" w:sz="4" w:space="0" w:color="FFFFFF"/>
            </w:tcBorders>
            <w:shd w:val="clear" w:color="auto" w:fill="auto"/>
            <w:noWrap/>
            <w:vAlign w:val="bottom"/>
          </w:tcPr>
          <w:p w14:paraId="746E4A0F" w14:textId="77777777" w:rsidR="00A27D90" w:rsidRPr="00C4235B" w:rsidRDefault="00A27D90">
            <w:pPr>
              <w:jc w:val="center"/>
              <w:rPr>
                <w:rFonts w:ascii="Calibri" w:hAnsi="Calibri"/>
                <w:sz w:val="22"/>
                <w:szCs w:val="22"/>
              </w:rPr>
            </w:pPr>
            <w:r w:rsidRPr="00C4235B">
              <w:rPr>
                <w:rFonts w:ascii="Calibri" w:hAnsi="Calibri"/>
                <w:sz w:val="22"/>
                <w:szCs w:val="22"/>
              </w:rPr>
              <w:t>2.88</w:t>
            </w:r>
          </w:p>
        </w:tc>
        <w:tc>
          <w:tcPr>
            <w:tcW w:w="1492" w:type="dxa"/>
            <w:tcBorders>
              <w:top w:val="nil"/>
              <w:left w:val="nil"/>
              <w:bottom w:val="single" w:sz="4" w:space="0" w:color="FFFFFF"/>
              <w:right w:val="single" w:sz="4" w:space="0" w:color="FFFFFF"/>
            </w:tcBorders>
            <w:shd w:val="clear" w:color="auto" w:fill="auto"/>
            <w:noWrap/>
            <w:vAlign w:val="bottom"/>
          </w:tcPr>
          <w:p w14:paraId="461C294B" w14:textId="77777777" w:rsidR="00A27D90" w:rsidRPr="00C4235B" w:rsidRDefault="00A27D90">
            <w:pPr>
              <w:jc w:val="center"/>
              <w:rPr>
                <w:rFonts w:ascii="Calibri" w:hAnsi="Calibri"/>
                <w:sz w:val="22"/>
                <w:szCs w:val="22"/>
              </w:rPr>
            </w:pPr>
            <w:r w:rsidRPr="00C4235B">
              <w:rPr>
                <w:rFonts w:ascii="Calibri" w:hAnsi="Calibri"/>
                <w:sz w:val="22"/>
                <w:szCs w:val="22"/>
              </w:rPr>
              <w:t>0.79-8.47</w:t>
            </w:r>
          </w:p>
        </w:tc>
        <w:tc>
          <w:tcPr>
            <w:tcW w:w="1559" w:type="dxa"/>
            <w:tcBorders>
              <w:top w:val="nil"/>
              <w:left w:val="nil"/>
              <w:bottom w:val="single" w:sz="4" w:space="0" w:color="FFFFFF"/>
              <w:right w:val="single" w:sz="4" w:space="0" w:color="FFFFFF"/>
            </w:tcBorders>
            <w:shd w:val="clear" w:color="auto" w:fill="auto"/>
            <w:noWrap/>
            <w:vAlign w:val="bottom"/>
          </w:tcPr>
          <w:p w14:paraId="41690839"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3412E37F" w14:textId="77777777" w:rsidTr="001E41DB">
        <w:trPr>
          <w:trHeight w:val="13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7E57BA6E" w14:textId="77777777" w:rsidR="00A27D90" w:rsidRPr="00C4235B" w:rsidRDefault="00A27D90" w:rsidP="001E41DB">
            <w:pPr>
              <w:rPr>
                <w:rFonts w:ascii="Calibri" w:hAnsi="Calibri"/>
                <w:color w:val="000000"/>
                <w:lang w:val="en-GB" w:eastAsia="en-GB"/>
              </w:rPr>
            </w:pPr>
            <w:r w:rsidRPr="00C4235B">
              <w:rPr>
                <w:rFonts w:ascii="Calibri" w:hAnsi="Calibri"/>
                <w:color w:val="000000"/>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069818F5" w14:textId="77777777" w:rsidR="00A27D90" w:rsidRPr="00C4235B" w:rsidRDefault="00A27D90">
            <w:pPr>
              <w:rPr>
                <w:rFonts w:ascii="Calibri" w:hAnsi="Calibri"/>
              </w:rPr>
            </w:pPr>
            <w:r w:rsidRPr="00C4235B">
              <w:rPr>
                <w:rFonts w:ascii="Calibri" w:hAnsi="Calibri"/>
              </w:rPr>
              <w:t> </w:t>
            </w:r>
          </w:p>
        </w:tc>
        <w:tc>
          <w:tcPr>
            <w:tcW w:w="906" w:type="dxa"/>
            <w:tcBorders>
              <w:top w:val="nil"/>
              <w:left w:val="nil"/>
              <w:bottom w:val="single" w:sz="4" w:space="0" w:color="FFFFFF"/>
              <w:right w:val="single" w:sz="4" w:space="0" w:color="FFFFFF"/>
            </w:tcBorders>
            <w:shd w:val="clear" w:color="auto" w:fill="auto"/>
            <w:noWrap/>
            <w:vAlign w:val="bottom"/>
          </w:tcPr>
          <w:p w14:paraId="14022062" w14:textId="77777777" w:rsidR="00A27D90" w:rsidRPr="00C4235B" w:rsidRDefault="00A27D90">
            <w:pPr>
              <w:rPr>
                <w:rFonts w:ascii="Calibri" w:hAnsi="Calibri"/>
              </w:rPr>
            </w:pPr>
            <w:r w:rsidRPr="00C4235B">
              <w:rPr>
                <w:rFonts w:ascii="Calibri" w:hAnsi="Calibri"/>
              </w:rPr>
              <w:t> </w:t>
            </w:r>
          </w:p>
        </w:tc>
        <w:tc>
          <w:tcPr>
            <w:tcW w:w="1137" w:type="dxa"/>
            <w:tcBorders>
              <w:top w:val="nil"/>
              <w:left w:val="nil"/>
              <w:bottom w:val="single" w:sz="4" w:space="0" w:color="FFFFFF"/>
              <w:right w:val="single" w:sz="4" w:space="0" w:color="FFFFFF"/>
            </w:tcBorders>
            <w:shd w:val="clear" w:color="auto" w:fill="auto"/>
            <w:noWrap/>
            <w:vAlign w:val="bottom"/>
          </w:tcPr>
          <w:p w14:paraId="30A11DFA" w14:textId="77777777" w:rsidR="00A27D90" w:rsidRPr="00C4235B" w:rsidRDefault="00A27D90">
            <w:pPr>
              <w:jc w:val="center"/>
              <w:rPr>
                <w:rFonts w:ascii="Calibri" w:hAnsi="Calibri"/>
              </w:rPr>
            </w:pPr>
            <w:r w:rsidRPr="00C4235B">
              <w:rPr>
                <w:rFonts w:ascii="Calibri" w:hAnsi="Calibri"/>
              </w:rPr>
              <w:t> </w:t>
            </w:r>
          </w:p>
        </w:tc>
        <w:tc>
          <w:tcPr>
            <w:tcW w:w="718" w:type="dxa"/>
            <w:tcBorders>
              <w:top w:val="nil"/>
              <w:left w:val="nil"/>
              <w:bottom w:val="single" w:sz="4" w:space="0" w:color="FFFFFF"/>
              <w:right w:val="single" w:sz="4" w:space="0" w:color="FFFFFF"/>
            </w:tcBorders>
            <w:shd w:val="clear" w:color="auto" w:fill="auto"/>
            <w:noWrap/>
            <w:vAlign w:val="center"/>
          </w:tcPr>
          <w:p w14:paraId="3007D983" w14:textId="77777777" w:rsidR="00A27D90" w:rsidRPr="00C4235B" w:rsidRDefault="00A27D90">
            <w:pPr>
              <w:jc w:val="center"/>
              <w:rPr>
                <w:rFonts w:ascii="Calibri" w:hAnsi="Calibri"/>
              </w:rPr>
            </w:pPr>
            <w:r w:rsidRPr="00C4235B">
              <w:rPr>
                <w:rFonts w:ascii="Calibri" w:hAnsi="Calibri"/>
              </w:rPr>
              <w:t> </w:t>
            </w:r>
          </w:p>
        </w:tc>
        <w:tc>
          <w:tcPr>
            <w:tcW w:w="1492" w:type="dxa"/>
            <w:tcBorders>
              <w:top w:val="nil"/>
              <w:left w:val="nil"/>
              <w:bottom w:val="single" w:sz="4" w:space="0" w:color="FFFFFF"/>
              <w:right w:val="single" w:sz="4" w:space="0" w:color="FFFFFF"/>
            </w:tcBorders>
            <w:shd w:val="clear" w:color="auto" w:fill="auto"/>
            <w:noWrap/>
            <w:vAlign w:val="bottom"/>
          </w:tcPr>
          <w:p w14:paraId="38303A53" w14:textId="77777777" w:rsidR="00A27D90" w:rsidRPr="00C4235B" w:rsidRDefault="00A27D90">
            <w:pPr>
              <w:jc w:val="center"/>
              <w:rPr>
                <w:rFonts w:ascii="Calibri" w:hAnsi="Calibri"/>
              </w:rPr>
            </w:pPr>
            <w:r w:rsidRPr="00C4235B">
              <w:rPr>
                <w:rFonts w:ascii="Calibri" w:hAnsi="Calibri"/>
              </w:rPr>
              <w:t> </w:t>
            </w:r>
          </w:p>
        </w:tc>
        <w:tc>
          <w:tcPr>
            <w:tcW w:w="1559" w:type="dxa"/>
            <w:tcBorders>
              <w:top w:val="nil"/>
              <w:left w:val="nil"/>
              <w:bottom w:val="single" w:sz="4" w:space="0" w:color="FFFFFF"/>
              <w:right w:val="single" w:sz="4" w:space="0" w:color="FFFFFF"/>
            </w:tcBorders>
            <w:shd w:val="clear" w:color="auto" w:fill="auto"/>
            <w:noWrap/>
            <w:vAlign w:val="bottom"/>
          </w:tcPr>
          <w:p w14:paraId="2D3A63C9" w14:textId="77777777" w:rsidR="00A27D90" w:rsidRPr="00C4235B" w:rsidRDefault="00A27D90">
            <w:pPr>
              <w:jc w:val="center"/>
              <w:rPr>
                <w:rFonts w:ascii="Calibri" w:hAnsi="Calibri"/>
              </w:rPr>
            </w:pPr>
            <w:r w:rsidRPr="00C4235B">
              <w:rPr>
                <w:rFonts w:ascii="Calibri" w:hAnsi="Calibri"/>
              </w:rPr>
              <w:t> </w:t>
            </w:r>
          </w:p>
        </w:tc>
      </w:tr>
      <w:tr w:rsidR="00A27D90" w:rsidRPr="00C4235B" w14:paraId="7BF12123"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53AE51EE" w14:textId="77777777" w:rsidR="00A27D90" w:rsidRPr="00C4235B" w:rsidRDefault="00A27D90" w:rsidP="001E41DB">
            <w:pPr>
              <w:jc w:val="right"/>
              <w:rPr>
                <w:rFonts w:ascii="Calibri" w:hAnsi="Calibri"/>
                <w:b/>
                <w:bCs/>
                <w:color w:val="000000"/>
                <w:sz w:val="22"/>
                <w:szCs w:val="22"/>
                <w:lang w:val="en-GB" w:eastAsia="en-GB"/>
              </w:rPr>
            </w:pPr>
            <w:r w:rsidRPr="00C4235B">
              <w:rPr>
                <w:rFonts w:ascii="Calibri" w:hAnsi="Calibri"/>
                <w:b/>
                <w:bCs/>
                <w:color w:val="000000"/>
                <w:sz w:val="22"/>
                <w:szCs w:val="22"/>
                <w:lang w:val="en-GB" w:eastAsia="en-GB"/>
              </w:rPr>
              <w:t>High Mupirocin Resistance</w:t>
            </w:r>
          </w:p>
        </w:tc>
        <w:tc>
          <w:tcPr>
            <w:tcW w:w="1417" w:type="dxa"/>
            <w:tcBorders>
              <w:top w:val="nil"/>
              <w:left w:val="nil"/>
              <w:bottom w:val="single" w:sz="4" w:space="0" w:color="FFFFFF"/>
              <w:right w:val="single" w:sz="4" w:space="0" w:color="FFFFFF"/>
            </w:tcBorders>
            <w:shd w:val="clear" w:color="auto" w:fill="auto"/>
            <w:noWrap/>
            <w:vAlign w:val="bottom"/>
          </w:tcPr>
          <w:p w14:paraId="618A0CA6" w14:textId="77777777" w:rsidR="00A27D90" w:rsidRPr="00C4235B" w:rsidRDefault="00A27D90">
            <w:pPr>
              <w:jc w:val="right"/>
              <w:rPr>
                <w:rFonts w:ascii="Calibri" w:hAnsi="Calibri"/>
                <w:sz w:val="22"/>
                <w:szCs w:val="22"/>
              </w:rPr>
            </w:pPr>
            <w:r w:rsidRPr="00C4235B">
              <w:rPr>
                <w:rFonts w:ascii="Calibri" w:hAnsi="Calibri"/>
                <w:sz w:val="22"/>
                <w:szCs w:val="22"/>
              </w:rPr>
              <w:t>ST22</w:t>
            </w:r>
          </w:p>
        </w:tc>
        <w:tc>
          <w:tcPr>
            <w:tcW w:w="906" w:type="dxa"/>
            <w:tcBorders>
              <w:top w:val="nil"/>
              <w:left w:val="nil"/>
              <w:bottom w:val="single" w:sz="4" w:space="0" w:color="FFFFFF"/>
              <w:right w:val="single" w:sz="4" w:space="0" w:color="FFFFFF"/>
            </w:tcBorders>
            <w:shd w:val="clear" w:color="auto" w:fill="auto"/>
            <w:noWrap/>
            <w:vAlign w:val="bottom"/>
          </w:tcPr>
          <w:p w14:paraId="08141972" w14:textId="77777777" w:rsidR="00A27D90" w:rsidRPr="00C4235B" w:rsidRDefault="00A27D90">
            <w:pPr>
              <w:jc w:val="center"/>
              <w:rPr>
                <w:rFonts w:ascii="Calibri" w:hAnsi="Calibri"/>
                <w:sz w:val="22"/>
                <w:szCs w:val="22"/>
              </w:rPr>
            </w:pPr>
            <w:r w:rsidRPr="00C4235B">
              <w:rPr>
                <w:rFonts w:ascii="Calibri" w:hAnsi="Calibri"/>
                <w:sz w:val="22"/>
                <w:szCs w:val="22"/>
              </w:rPr>
              <w:t>404</w:t>
            </w:r>
          </w:p>
        </w:tc>
        <w:tc>
          <w:tcPr>
            <w:tcW w:w="1137" w:type="dxa"/>
            <w:tcBorders>
              <w:top w:val="nil"/>
              <w:left w:val="nil"/>
              <w:bottom w:val="single" w:sz="4" w:space="0" w:color="FFFFFF"/>
              <w:right w:val="single" w:sz="4" w:space="0" w:color="FFFFFF"/>
            </w:tcBorders>
            <w:shd w:val="clear" w:color="auto" w:fill="auto"/>
            <w:noWrap/>
            <w:vAlign w:val="center"/>
          </w:tcPr>
          <w:p w14:paraId="0620D56D" w14:textId="77777777" w:rsidR="00A27D90" w:rsidRPr="00C4235B" w:rsidRDefault="00A27D90">
            <w:pPr>
              <w:jc w:val="center"/>
              <w:rPr>
                <w:rFonts w:ascii="Calibri" w:hAnsi="Calibri"/>
                <w:sz w:val="22"/>
                <w:szCs w:val="22"/>
              </w:rPr>
            </w:pPr>
            <w:r w:rsidRPr="00C4235B">
              <w:rPr>
                <w:rFonts w:ascii="Calibri" w:hAnsi="Calibri"/>
                <w:sz w:val="22"/>
                <w:szCs w:val="22"/>
              </w:rPr>
              <w:t>3</w:t>
            </w:r>
          </w:p>
        </w:tc>
        <w:tc>
          <w:tcPr>
            <w:tcW w:w="718" w:type="dxa"/>
            <w:tcBorders>
              <w:top w:val="nil"/>
              <w:left w:val="nil"/>
              <w:bottom w:val="single" w:sz="4" w:space="0" w:color="FFFFFF"/>
              <w:right w:val="single" w:sz="4" w:space="0" w:color="FFFFFF"/>
            </w:tcBorders>
            <w:shd w:val="clear" w:color="auto" w:fill="auto"/>
            <w:noWrap/>
            <w:vAlign w:val="bottom"/>
          </w:tcPr>
          <w:p w14:paraId="34A8741D"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492" w:type="dxa"/>
            <w:tcBorders>
              <w:top w:val="nil"/>
              <w:left w:val="nil"/>
              <w:bottom w:val="single" w:sz="4" w:space="0" w:color="FFFFFF"/>
              <w:right w:val="single" w:sz="4" w:space="0" w:color="FFFFFF"/>
            </w:tcBorders>
            <w:shd w:val="clear" w:color="auto" w:fill="auto"/>
            <w:noWrap/>
            <w:vAlign w:val="bottom"/>
          </w:tcPr>
          <w:p w14:paraId="3D7B5B3F" w14:textId="77777777" w:rsidR="00A27D90" w:rsidRPr="00C4235B" w:rsidRDefault="00A27D90">
            <w:pPr>
              <w:jc w:val="center"/>
              <w:rPr>
                <w:rFonts w:ascii="Calibri" w:hAnsi="Calibri"/>
                <w:sz w:val="22"/>
                <w:szCs w:val="22"/>
              </w:rPr>
            </w:pPr>
            <w:r w:rsidRPr="00C4235B">
              <w:rPr>
                <w:rFonts w:ascii="Calibri" w:hAnsi="Calibri"/>
                <w:sz w:val="22"/>
                <w:szCs w:val="22"/>
              </w:rPr>
              <w:t>-</w:t>
            </w:r>
          </w:p>
        </w:tc>
        <w:tc>
          <w:tcPr>
            <w:tcW w:w="1559" w:type="dxa"/>
            <w:tcBorders>
              <w:top w:val="nil"/>
              <w:left w:val="nil"/>
              <w:bottom w:val="single" w:sz="4" w:space="0" w:color="FFFFFF"/>
              <w:right w:val="single" w:sz="4" w:space="0" w:color="FFFFFF"/>
            </w:tcBorders>
            <w:shd w:val="clear" w:color="auto" w:fill="auto"/>
            <w:noWrap/>
            <w:vAlign w:val="center"/>
          </w:tcPr>
          <w:p w14:paraId="40684A24" w14:textId="77777777" w:rsidR="00A27D90" w:rsidRPr="00C4235B" w:rsidRDefault="00A27D90">
            <w:pPr>
              <w:jc w:val="center"/>
              <w:rPr>
                <w:rFonts w:ascii="Calibri" w:hAnsi="Calibri"/>
                <w:sz w:val="22"/>
                <w:szCs w:val="22"/>
              </w:rPr>
            </w:pPr>
            <w:r w:rsidRPr="00C4235B">
              <w:rPr>
                <w:rFonts w:ascii="Calibri" w:hAnsi="Calibri"/>
                <w:sz w:val="22"/>
                <w:szCs w:val="22"/>
              </w:rPr>
              <w:t>&lt;.0001</w:t>
            </w:r>
          </w:p>
        </w:tc>
      </w:tr>
      <w:tr w:rsidR="00A27D90" w:rsidRPr="00C4235B" w14:paraId="3601DE90"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6C9148A7"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1C9D2223" w14:textId="77777777" w:rsidR="00A27D90" w:rsidRPr="00C4235B" w:rsidRDefault="00A27D90">
            <w:pPr>
              <w:jc w:val="right"/>
              <w:rPr>
                <w:rFonts w:ascii="Calibri" w:hAnsi="Calibri"/>
                <w:sz w:val="22"/>
                <w:szCs w:val="22"/>
              </w:rPr>
            </w:pPr>
            <w:r w:rsidRPr="00C4235B">
              <w:rPr>
                <w:rFonts w:ascii="Calibri" w:hAnsi="Calibri"/>
                <w:sz w:val="22"/>
                <w:szCs w:val="22"/>
              </w:rPr>
              <w:t>Other</w:t>
            </w:r>
          </w:p>
        </w:tc>
        <w:tc>
          <w:tcPr>
            <w:tcW w:w="906" w:type="dxa"/>
            <w:tcBorders>
              <w:top w:val="nil"/>
              <w:left w:val="nil"/>
              <w:bottom w:val="single" w:sz="4" w:space="0" w:color="FFFFFF"/>
              <w:right w:val="single" w:sz="4" w:space="0" w:color="FFFFFF"/>
            </w:tcBorders>
            <w:shd w:val="clear" w:color="auto" w:fill="auto"/>
            <w:noWrap/>
            <w:vAlign w:val="bottom"/>
          </w:tcPr>
          <w:p w14:paraId="533348BE" w14:textId="77777777" w:rsidR="00A27D90" w:rsidRPr="00C4235B" w:rsidRDefault="00A27D90">
            <w:pPr>
              <w:jc w:val="center"/>
              <w:rPr>
                <w:rFonts w:ascii="Calibri" w:hAnsi="Calibri"/>
                <w:sz w:val="22"/>
                <w:szCs w:val="22"/>
              </w:rPr>
            </w:pPr>
            <w:r w:rsidRPr="00C4235B">
              <w:rPr>
                <w:rFonts w:ascii="Calibri" w:hAnsi="Calibri"/>
                <w:sz w:val="22"/>
                <w:szCs w:val="22"/>
              </w:rPr>
              <w:t>147</w:t>
            </w:r>
          </w:p>
        </w:tc>
        <w:tc>
          <w:tcPr>
            <w:tcW w:w="1137" w:type="dxa"/>
            <w:tcBorders>
              <w:top w:val="nil"/>
              <w:left w:val="nil"/>
              <w:bottom w:val="single" w:sz="4" w:space="0" w:color="FFFFFF"/>
              <w:right w:val="single" w:sz="4" w:space="0" w:color="FFFFFF"/>
            </w:tcBorders>
            <w:shd w:val="clear" w:color="auto" w:fill="auto"/>
            <w:noWrap/>
            <w:vAlign w:val="bottom"/>
          </w:tcPr>
          <w:p w14:paraId="717A8B6B" w14:textId="77777777" w:rsidR="00A27D90" w:rsidRPr="00C4235B" w:rsidRDefault="00A27D90">
            <w:pPr>
              <w:jc w:val="center"/>
              <w:rPr>
                <w:rFonts w:ascii="Calibri" w:hAnsi="Calibri"/>
                <w:sz w:val="22"/>
                <w:szCs w:val="22"/>
              </w:rPr>
            </w:pPr>
            <w:r w:rsidRPr="00C4235B">
              <w:rPr>
                <w:rFonts w:ascii="Calibri" w:hAnsi="Calibri"/>
                <w:sz w:val="22"/>
                <w:szCs w:val="22"/>
              </w:rPr>
              <w:t>2</w:t>
            </w:r>
          </w:p>
        </w:tc>
        <w:tc>
          <w:tcPr>
            <w:tcW w:w="718" w:type="dxa"/>
            <w:tcBorders>
              <w:top w:val="nil"/>
              <w:left w:val="nil"/>
              <w:bottom w:val="single" w:sz="4" w:space="0" w:color="FFFFFF"/>
              <w:right w:val="single" w:sz="4" w:space="0" w:color="FFFFFF"/>
            </w:tcBorders>
            <w:shd w:val="clear" w:color="auto" w:fill="auto"/>
            <w:noWrap/>
            <w:vAlign w:val="bottom"/>
          </w:tcPr>
          <w:p w14:paraId="05438561" w14:textId="77777777" w:rsidR="00A27D90" w:rsidRPr="00C4235B" w:rsidRDefault="00A27D90">
            <w:pPr>
              <w:jc w:val="center"/>
              <w:rPr>
                <w:rFonts w:ascii="Calibri" w:hAnsi="Calibri"/>
                <w:sz w:val="22"/>
                <w:szCs w:val="22"/>
              </w:rPr>
            </w:pPr>
            <w:r w:rsidRPr="00C4235B">
              <w:rPr>
                <w:rFonts w:ascii="Calibri" w:hAnsi="Calibri"/>
                <w:sz w:val="22"/>
                <w:szCs w:val="22"/>
              </w:rPr>
              <w:t>1.84</w:t>
            </w:r>
          </w:p>
        </w:tc>
        <w:tc>
          <w:tcPr>
            <w:tcW w:w="1492" w:type="dxa"/>
            <w:tcBorders>
              <w:top w:val="nil"/>
              <w:left w:val="nil"/>
              <w:bottom w:val="single" w:sz="4" w:space="0" w:color="FFFFFF"/>
              <w:right w:val="single" w:sz="4" w:space="0" w:color="FFFFFF"/>
            </w:tcBorders>
            <w:shd w:val="clear" w:color="auto" w:fill="auto"/>
            <w:noWrap/>
            <w:vAlign w:val="bottom"/>
          </w:tcPr>
          <w:p w14:paraId="0A60974F" w14:textId="77777777" w:rsidR="00A27D90" w:rsidRPr="00C4235B" w:rsidRDefault="00A27D90">
            <w:pPr>
              <w:jc w:val="center"/>
              <w:rPr>
                <w:rFonts w:ascii="Calibri" w:hAnsi="Calibri"/>
                <w:sz w:val="22"/>
                <w:szCs w:val="22"/>
              </w:rPr>
            </w:pPr>
            <w:r w:rsidRPr="00C4235B">
              <w:rPr>
                <w:rFonts w:ascii="Calibri" w:hAnsi="Calibri"/>
                <w:sz w:val="22"/>
                <w:szCs w:val="22"/>
              </w:rPr>
              <w:t>0.24-11.30</w:t>
            </w:r>
          </w:p>
        </w:tc>
        <w:tc>
          <w:tcPr>
            <w:tcW w:w="1559" w:type="dxa"/>
            <w:tcBorders>
              <w:top w:val="nil"/>
              <w:left w:val="nil"/>
              <w:bottom w:val="single" w:sz="4" w:space="0" w:color="FFFFFF"/>
              <w:right w:val="single" w:sz="4" w:space="0" w:color="FFFFFF"/>
            </w:tcBorders>
            <w:shd w:val="clear" w:color="auto" w:fill="auto"/>
            <w:noWrap/>
            <w:vAlign w:val="bottom"/>
          </w:tcPr>
          <w:p w14:paraId="36996699"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50D82F82" w14:textId="77777777" w:rsidTr="001E41DB">
        <w:trPr>
          <w:trHeight w:val="315"/>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00C41222"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7CF85154" w14:textId="77777777" w:rsidR="00A27D90" w:rsidRPr="00C4235B" w:rsidRDefault="00A27D90">
            <w:pPr>
              <w:jc w:val="right"/>
              <w:rPr>
                <w:rFonts w:ascii="Calibri" w:hAnsi="Calibri"/>
                <w:sz w:val="22"/>
                <w:szCs w:val="22"/>
              </w:rPr>
            </w:pPr>
            <w:r w:rsidRPr="00C4235B">
              <w:rPr>
                <w:rFonts w:ascii="Calibri" w:hAnsi="Calibri"/>
                <w:sz w:val="22"/>
                <w:szCs w:val="22"/>
              </w:rPr>
              <w:t>ST239 / 241</w:t>
            </w:r>
          </w:p>
        </w:tc>
        <w:tc>
          <w:tcPr>
            <w:tcW w:w="906" w:type="dxa"/>
            <w:tcBorders>
              <w:top w:val="nil"/>
              <w:left w:val="nil"/>
              <w:bottom w:val="single" w:sz="4" w:space="0" w:color="FFFFFF"/>
              <w:right w:val="single" w:sz="4" w:space="0" w:color="FFFFFF"/>
            </w:tcBorders>
            <w:shd w:val="clear" w:color="auto" w:fill="auto"/>
            <w:noWrap/>
            <w:vAlign w:val="bottom"/>
          </w:tcPr>
          <w:p w14:paraId="5D54FF72" w14:textId="77777777" w:rsidR="00A27D90" w:rsidRPr="00C4235B" w:rsidRDefault="00A27D90">
            <w:pPr>
              <w:jc w:val="center"/>
              <w:rPr>
                <w:rFonts w:ascii="Calibri" w:hAnsi="Calibri"/>
                <w:sz w:val="22"/>
                <w:szCs w:val="22"/>
              </w:rPr>
            </w:pPr>
            <w:r w:rsidRPr="00C4235B">
              <w:rPr>
                <w:rFonts w:ascii="Calibri" w:hAnsi="Calibri"/>
                <w:sz w:val="22"/>
                <w:szCs w:val="22"/>
              </w:rPr>
              <w:t>11</w:t>
            </w:r>
          </w:p>
        </w:tc>
        <w:tc>
          <w:tcPr>
            <w:tcW w:w="1137" w:type="dxa"/>
            <w:tcBorders>
              <w:top w:val="nil"/>
              <w:left w:val="nil"/>
              <w:bottom w:val="single" w:sz="4" w:space="0" w:color="FFFFFF"/>
              <w:right w:val="single" w:sz="4" w:space="0" w:color="FFFFFF"/>
            </w:tcBorders>
            <w:shd w:val="clear" w:color="auto" w:fill="auto"/>
            <w:noWrap/>
            <w:vAlign w:val="bottom"/>
          </w:tcPr>
          <w:p w14:paraId="20D8AE6E" w14:textId="77777777" w:rsidR="00A27D90" w:rsidRPr="00C4235B" w:rsidRDefault="00A27D90">
            <w:pPr>
              <w:jc w:val="center"/>
              <w:rPr>
                <w:rFonts w:ascii="Calibri" w:hAnsi="Calibri"/>
                <w:sz w:val="22"/>
                <w:szCs w:val="22"/>
              </w:rPr>
            </w:pPr>
            <w:r w:rsidRPr="00C4235B">
              <w:rPr>
                <w:rFonts w:ascii="Calibri" w:hAnsi="Calibri"/>
                <w:sz w:val="22"/>
                <w:szCs w:val="22"/>
              </w:rPr>
              <w:t>0</w:t>
            </w:r>
          </w:p>
        </w:tc>
        <w:tc>
          <w:tcPr>
            <w:tcW w:w="718" w:type="dxa"/>
            <w:tcBorders>
              <w:top w:val="nil"/>
              <w:left w:val="nil"/>
              <w:bottom w:val="single" w:sz="4" w:space="0" w:color="FFFFFF"/>
              <w:right w:val="single" w:sz="4" w:space="0" w:color="FFFFFF"/>
            </w:tcBorders>
            <w:shd w:val="clear" w:color="auto" w:fill="auto"/>
            <w:noWrap/>
            <w:vAlign w:val="bottom"/>
          </w:tcPr>
          <w:p w14:paraId="33A868A9" w14:textId="77777777" w:rsidR="00A27D90" w:rsidRPr="00C4235B" w:rsidRDefault="00A27D90">
            <w:pPr>
              <w:jc w:val="center"/>
              <w:rPr>
                <w:rFonts w:ascii="Calibri" w:hAnsi="Calibri"/>
                <w:sz w:val="22"/>
                <w:szCs w:val="22"/>
              </w:rPr>
            </w:pPr>
            <w:r w:rsidRPr="00C4235B">
              <w:rPr>
                <w:rFonts w:ascii="Calibri" w:hAnsi="Calibri"/>
                <w:sz w:val="22"/>
                <w:szCs w:val="22"/>
              </w:rPr>
              <w:t>NA</w:t>
            </w:r>
          </w:p>
        </w:tc>
        <w:tc>
          <w:tcPr>
            <w:tcW w:w="1492" w:type="dxa"/>
            <w:tcBorders>
              <w:top w:val="nil"/>
              <w:left w:val="nil"/>
              <w:bottom w:val="single" w:sz="4" w:space="0" w:color="FFFFFF"/>
              <w:right w:val="single" w:sz="4" w:space="0" w:color="FFFFFF"/>
            </w:tcBorders>
            <w:shd w:val="clear" w:color="auto" w:fill="auto"/>
            <w:noWrap/>
            <w:vAlign w:val="bottom"/>
          </w:tcPr>
          <w:p w14:paraId="5EC3E5CC" w14:textId="77777777" w:rsidR="00A27D90" w:rsidRPr="00C4235B" w:rsidRDefault="00A27D90">
            <w:pPr>
              <w:jc w:val="center"/>
              <w:rPr>
                <w:rFonts w:ascii="Calibri" w:hAnsi="Calibri"/>
                <w:sz w:val="22"/>
                <w:szCs w:val="22"/>
              </w:rPr>
            </w:pPr>
            <w:r w:rsidRPr="00C4235B">
              <w:rPr>
                <w:rFonts w:ascii="Calibri" w:hAnsi="Calibri"/>
                <w:sz w:val="22"/>
                <w:szCs w:val="22"/>
              </w:rPr>
              <w:t>NA-NA</w:t>
            </w:r>
          </w:p>
        </w:tc>
        <w:tc>
          <w:tcPr>
            <w:tcW w:w="1559" w:type="dxa"/>
            <w:tcBorders>
              <w:top w:val="nil"/>
              <w:left w:val="nil"/>
              <w:bottom w:val="single" w:sz="4" w:space="0" w:color="FFFFFF"/>
              <w:right w:val="single" w:sz="4" w:space="0" w:color="FFFFFF"/>
            </w:tcBorders>
            <w:shd w:val="clear" w:color="auto" w:fill="auto"/>
            <w:noWrap/>
            <w:vAlign w:val="bottom"/>
          </w:tcPr>
          <w:p w14:paraId="1C53AB1D"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311C150D" w14:textId="77777777" w:rsidTr="001E41DB">
        <w:trPr>
          <w:trHeight w:val="300"/>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0A35C01"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660D5AAB" w14:textId="77777777" w:rsidR="00A27D90" w:rsidRPr="00C4235B" w:rsidRDefault="00A27D90">
            <w:pPr>
              <w:jc w:val="right"/>
              <w:rPr>
                <w:rFonts w:ascii="Calibri" w:hAnsi="Calibri"/>
                <w:sz w:val="22"/>
                <w:szCs w:val="22"/>
              </w:rPr>
            </w:pPr>
            <w:r w:rsidRPr="00C4235B">
              <w:rPr>
                <w:rFonts w:ascii="Calibri" w:hAnsi="Calibri"/>
                <w:sz w:val="22"/>
                <w:szCs w:val="22"/>
              </w:rPr>
              <w:t>ST36</w:t>
            </w:r>
          </w:p>
        </w:tc>
        <w:tc>
          <w:tcPr>
            <w:tcW w:w="906" w:type="dxa"/>
            <w:tcBorders>
              <w:top w:val="nil"/>
              <w:left w:val="nil"/>
              <w:bottom w:val="single" w:sz="4" w:space="0" w:color="FFFFFF"/>
              <w:right w:val="single" w:sz="4" w:space="0" w:color="FFFFFF"/>
            </w:tcBorders>
            <w:shd w:val="clear" w:color="auto" w:fill="auto"/>
            <w:noWrap/>
            <w:vAlign w:val="bottom"/>
          </w:tcPr>
          <w:p w14:paraId="295C36D4" w14:textId="77777777" w:rsidR="00A27D90" w:rsidRPr="00C4235B" w:rsidRDefault="00A27D90">
            <w:pPr>
              <w:jc w:val="center"/>
              <w:rPr>
                <w:rFonts w:ascii="Calibri" w:hAnsi="Calibri"/>
                <w:sz w:val="22"/>
                <w:szCs w:val="22"/>
              </w:rPr>
            </w:pPr>
            <w:r w:rsidRPr="00C4235B">
              <w:rPr>
                <w:rFonts w:ascii="Calibri" w:hAnsi="Calibri"/>
                <w:sz w:val="22"/>
                <w:szCs w:val="22"/>
              </w:rPr>
              <w:t>63</w:t>
            </w:r>
          </w:p>
        </w:tc>
        <w:tc>
          <w:tcPr>
            <w:tcW w:w="1137" w:type="dxa"/>
            <w:tcBorders>
              <w:top w:val="nil"/>
              <w:left w:val="nil"/>
              <w:bottom w:val="single" w:sz="4" w:space="0" w:color="FFFFFF"/>
              <w:right w:val="single" w:sz="4" w:space="0" w:color="FFFFFF"/>
            </w:tcBorders>
            <w:shd w:val="clear" w:color="auto" w:fill="auto"/>
            <w:noWrap/>
            <w:vAlign w:val="bottom"/>
          </w:tcPr>
          <w:p w14:paraId="51B01B49" w14:textId="77777777" w:rsidR="00A27D90" w:rsidRPr="00C4235B" w:rsidRDefault="00A27D90">
            <w:pPr>
              <w:jc w:val="center"/>
              <w:rPr>
                <w:rFonts w:ascii="Calibri" w:hAnsi="Calibri"/>
                <w:sz w:val="22"/>
                <w:szCs w:val="22"/>
              </w:rPr>
            </w:pPr>
            <w:r w:rsidRPr="00C4235B">
              <w:rPr>
                <w:rFonts w:ascii="Calibri" w:hAnsi="Calibri"/>
                <w:sz w:val="22"/>
                <w:szCs w:val="22"/>
              </w:rPr>
              <w:t>7</w:t>
            </w:r>
          </w:p>
        </w:tc>
        <w:tc>
          <w:tcPr>
            <w:tcW w:w="718" w:type="dxa"/>
            <w:tcBorders>
              <w:top w:val="nil"/>
              <w:left w:val="nil"/>
              <w:bottom w:val="single" w:sz="4" w:space="0" w:color="FFFFFF"/>
              <w:right w:val="single" w:sz="4" w:space="0" w:color="FFFFFF"/>
            </w:tcBorders>
            <w:shd w:val="clear" w:color="auto" w:fill="auto"/>
            <w:noWrap/>
            <w:vAlign w:val="bottom"/>
          </w:tcPr>
          <w:p w14:paraId="6C13A92B" w14:textId="77777777" w:rsidR="00A27D90" w:rsidRPr="00C4235B" w:rsidRDefault="00A27D90">
            <w:pPr>
              <w:jc w:val="center"/>
              <w:rPr>
                <w:rFonts w:ascii="Calibri" w:hAnsi="Calibri"/>
                <w:sz w:val="22"/>
                <w:szCs w:val="22"/>
              </w:rPr>
            </w:pPr>
            <w:r w:rsidRPr="00C4235B">
              <w:rPr>
                <w:rFonts w:ascii="Calibri" w:hAnsi="Calibri"/>
                <w:sz w:val="22"/>
                <w:szCs w:val="22"/>
              </w:rPr>
              <w:t>16.71</w:t>
            </w:r>
          </w:p>
        </w:tc>
        <w:tc>
          <w:tcPr>
            <w:tcW w:w="1492" w:type="dxa"/>
            <w:tcBorders>
              <w:top w:val="nil"/>
              <w:left w:val="nil"/>
              <w:bottom w:val="single" w:sz="4" w:space="0" w:color="FFFFFF"/>
              <w:right w:val="single" w:sz="4" w:space="0" w:color="FFFFFF"/>
            </w:tcBorders>
            <w:shd w:val="clear" w:color="auto" w:fill="auto"/>
            <w:noWrap/>
            <w:vAlign w:val="bottom"/>
          </w:tcPr>
          <w:p w14:paraId="494DB4CE" w14:textId="77777777" w:rsidR="00A27D90" w:rsidRPr="00C4235B" w:rsidRDefault="00A27D90">
            <w:pPr>
              <w:jc w:val="center"/>
              <w:rPr>
                <w:rFonts w:ascii="Calibri" w:hAnsi="Calibri"/>
                <w:sz w:val="22"/>
                <w:szCs w:val="22"/>
              </w:rPr>
            </w:pPr>
            <w:r w:rsidRPr="00C4235B">
              <w:rPr>
                <w:rFonts w:ascii="Calibri" w:hAnsi="Calibri"/>
                <w:sz w:val="22"/>
                <w:szCs w:val="22"/>
              </w:rPr>
              <w:t>4.49-79.70</w:t>
            </w:r>
          </w:p>
        </w:tc>
        <w:tc>
          <w:tcPr>
            <w:tcW w:w="1559" w:type="dxa"/>
            <w:tcBorders>
              <w:top w:val="nil"/>
              <w:left w:val="nil"/>
              <w:bottom w:val="single" w:sz="4" w:space="0" w:color="FFFFFF"/>
              <w:right w:val="single" w:sz="4" w:space="0" w:color="FFFFFF"/>
            </w:tcBorders>
            <w:shd w:val="clear" w:color="auto" w:fill="auto"/>
            <w:noWrap/>
            <w:vAlign w:val="bottom"/>
          </w:tcPr>
          <w:p w14:paraId="451E291D"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A27D90" w:rsidRPr="00C4235B" w14:paraId="519463CF" w14:textId="77777777" w:rsidTr="001E41DB">
        <w:trPr>
          <w:trHeight w:val="300"/>
        </w:trPr>
        <w:tc>
          <w:tcPr>
            <w:tcW w:w="2694" w:type="dxa"/>
            <w:tcBorders>
              <w:top w:val="nil"/>
              <w:left w:val="single" w:sz="4" w:space="0" w:color="FFFFFF"/>
              <w:bottom w:val="single" w:sz="4" w:space="0" w:color="FFFFFF"/>
              <w:right w:val="single" w:sz="4" w:space="0" w:color="FFFFFF"/>
            </w:tcBorders>
            <w:shd w:val="clear" w:color="auto" w:fill="auto"/>
            <w:noWrap/>
            <w:vAlign w:val="bottom"/>
          </w:tcPr>
          <w:p w14:paraId="1D60738F" w14:textId="77777777" w:rsidR="00A27D90" w:rsidRPr="00C4235B" w:rsidRDefault="00A27D90" w:rsidP="001E41DB">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417" w:type="dxa"/>
            <w:tcBorders>
              <w:top w:val="nil"/>
              <w:left w:val="nil"/>
              <w:bottom w:val="single" w:sz="4" w:space="0" w:color="FFFFFF"/>
              <w:right w:val="single" w:sz="4" w:space="0" w:color="FFFFFF"/>
            </w:tcBorders>
            <w:shd w:val="clear" w:color="auto" w:fill="auto"/>
            <w:noWrap/>
            <w:vAlign w:val="bottom"/>
          </w:tcPr>
          <w:p w14:paraId="183DF4A4" w14:textId="77777777" w:rsidR="00A27D90" w:rsidRPr="00C4235B" w:rsidRDefault="00A27D90">
            <w:pPr>
              <w:jc w:val="right"/>
              <w:rPr>
                <w:rFonts w:ascii="Calibri" w:hAnsi="Calibri"/>
                <w:sz w:val="22"/>
                <w:szCs w:val="22"/>
              </w:rPr>
            </w:pPr>
            <w:r w:rsidRPr="00C4235B">
              <w:rPr>
                <w:rFonts w:ascii="Calibri" w:hAnsi="Calibri"/>
                <w:sz w:val="22"/>
                <w:szCs w:val="22"/>
              </w:rPr>
              <w:t>ST08</w:t>
            </w:r>
          </w:p>
        </w:tc>
        <w:tc>
          <w:tcPr>
            <w:tcW w:w="906" w:type="dxa"/>
            <w:tcBorders>
              <w:top w:val="nil"/>
              <w:left w:val="nil"/>
              <w:bottom w:val="single" w:sz="4" w:space="0" w:color="FFFFFF"/>
              <w:right w:val="single" w:sz="4" w:space="0" w:color="FFFFFF"/>
            </w:tcBorders>
            <w:shd w:val="clear" w:color="auto" w:fill="auto"/>
            <w:noWrap/>
            <w:vAlign w:val="bottom"/>
          </w:tcPr>
          <w:p w14:paraId="1BDEFA31" w14:textId="77777777" w:rsidR="00A27D90" w:rsidRPr="00C4235B" w:rsidRDefault="00A27D90">
            <w:pPr>
              <w:jc w:val="center"/>
              <w:rPr>
                <w:rFonts w:ascii="Calibri" w:hAnsi="Calibri"/>
                <w:sz w:val="22"/>
                <w:szCs w:val="22"/>
              </w:rPr>
            </w:pPr>
            <w:r w:rsidRPr="00C4235B">
              <w:rPr>
                <w:rFonts w:ascii="Calibri" w:hAnsi="Calibri"/>
                <w:sz w:val="22"/>
                <w:szCs w:val="22"/>
              </w:rPr>
              <w:t>40</w:t>
            </w:r>
          </w:p>
        </w:tc>
        <w:tc>
          <w:tcPr>
            <w:tcW w:w="1137" w:type="dxa"/>
            <w:tcBorders>
              <w:top w:val="nil"/>
              <w:left w:val="nil"/>
              <w:bottom w:val="single" w:sz="4" w:space="0" w:color="FFFFFF"/>
              <w:right w:val="single" w:sz="4" w:space="0" w:color="FFFFFF"/>
            </w:tcBorders>
            <w:shd w:val="clear" w:color="auto" w:fill="auto"/>
            <w:noWrap/>
            <w:vAlign w:val="bottom"/>
          </w:tcPr>
          <w:p w14:paraId="5430EFA2" w14:textId="77777777" w:rsidR="00A27D90" w:rsidRPr="00C4235B" w:rsidRDefault="00A27D90">
            <w:pPr>
              <w:jc w:val="center"/>
              <w:rPr>
                <w:rFonts w:ascii="Calibri" w:hAnsi="Calibri"/>
                <w:sz w:val="22"/>
                <w:szCs w:val="22"/>
              </w:rPr>
            </w:pPr>
            <w:r w:rsidRPr="00C4235B">
              <w:rPr>
                <w:rFonts w:ascii="Calibri" w:hAnsi="Calibri"/>
                <w:sz w:val="22"/>
                <w:szCs w:val="22"/>
              </w:rPr>
              <w:t>6</w:t>
            </w:r>
          </w:p>
        </w:tc>
        <w:tc>
          <w:tcPr>
            <w:tcW w:w="718" w:type="dxa"/>
            <w:tcBorders>
              <w:top w:val="nil"/>
              <w:left w:val="nil"/>
              <w:bottom w:val="single" w:sz="4" w:space="0" w:color="FFFFFF"/>
              <w:right w:val="single" w:sz="4" w:space="0" w:color="FFFFFF"/>
            </w:tcBorders>
            <w:shd w:val="clear" w:color="auto" w:fill="auto"/>
            <w:noWrap/>
            <w:vAlign w:val="bottom"/>
          </w:tcPr>
          <w:p w14:paraId="7465FEC7" w14:textId="77777777" w:rsidR="00A27D90" w:rsidRPr="00C4235B" w:rsidRDefault="00A27D90">
            <w:pPr>
              <w:jc w:val="center"/>
              <w:rPr>
                <w:rFonts w:ascii="Calibri" w:hAnsi="Calibri"/>
                <w:sz w:val="22"/>
                <w:szCs w:val="22"/>
              </w:rPr>
            </w:pPr>
            <w:r w:rsidRPr="00C4235B">
              <w:rPr>
                <w:rFonts w:ascii="Calibri" w:hAnsi="Calibri"/>
                <w:sz w:val="22"/>
                <w:szCs w:val="22"/>
              </w:rPr>
              <w:t>23.59</w:t>
            </w:r>
          </w:p>
        </w:tc>
        <w:tc>
          <w:tcPr>
            <w:tcW w:w="1492" w:type="dxa"/>
            <w:tcBorders>
              <w:top w:val="nil"/>
              <w:left w:val="nil"/>
              <w:bottom w:val="single" w:sz="4" w:space="0" w:color="FFFFFF"/>
              <w:right w:val="single" w:sz="4" w:space="0" w:color="FFFFFF"/>
            </w:tcBorders>
            <w:shd w:val="clear" w:color="auto" w:fill="auto"/>
            <w:noWrap/>
            <w:vAlign w:val="bottom"/>
          </w:tcPr>
          <w:p w14:paraId="07EC0BD6" w14:textId="77777777" w:rsidR="00A27D90" w:rsidRPr="00C4235B" w:rsidRDefault="00A27D90">
            <w:pPr>
              <w:jc w:val="center"/>
              <w:rPr>
                <w:rFonts w:ascii="Calibri" w:hAnsi="Calibri"/>
                <w:sz w:val="22"/>
                <w:szCs w:val="22"/>
              </w:rPr>
            </w:pPr>
            <w:r w:rsidRPr="00C4235B">
              <w:rPr>
                <w:rFonts w:ascii="Calibri" w:hAnsi="Calibri"/>
                <w:sz w:val="22"/>
                <w:szCs w:val="22"/>
              </w:rPr>
              <w:t>5.93-116.39</w:t>
            </w:r>
          </w:p>
        </w:tc>
        <w:tc>
          <w:tcPr>
            <w:tcW w:w="1559" w:type="dxa"/>
            <w:tcBorders>
              <w:top w:val="nil"/>
              <w:left w:val="nil"/>
              <w:bottom w:val="single" w:sz="4" w:space="0" w:color="FFFFFF"/>
              <w:right w:val="single" w:sz="4" w:space="0" w:color="FFFFFF"/>
            </w:tcBorders>
            <w:shd w:val="clear" w:color="auto" w:fill="auto"/>
            <w:noWrap/>
            <w:vAlign w:val="bottom"/>
          </w:tcPr>
          <w:p w14:paraId="058EC7D2" w14:textId="77777777" w:rsidR="00A27D90" w:rsidRPr="00C4235B" w:rsidRDefault="00A27D90">
            <w:pPr>
              <w:jc w:val="center"/>
              <w:rPr>
                <w:rFonts w:ascii="Calibri" w:hAnsi="Calibri"/>
                <w:sz w:val="22"/>
                <w:szCs w:val="22"/>
              </w:rPr>
            </w:pPr>
            <w:r w:rsidRPr="00C4235B">
              <w:rPr>
                <w:rFonts w:ascii="Calibri" w:hAnsi="Calibri"/>
                <w:sz w:val="22"/>
                <w:szCs w:val="22"/>
              </w:rPr>
              <w:t> </w:t>
            </w:r>
          </w:p>
        </w:tc>
      </w:tr>
      <w:tr w:rsidR="001E41DB" w:rsidRPr="00C4235B" w14:paraId="79949234" w14:textId="77777777" w:rsidTr="001E41DB">
        <w:trPr>
          <w:trHeight w:val="90"/>
        </w:trPr>
        <w:tc>
          <w:tcPr>
            <w:tcW w:w="2694" w:type="dxa"/>
            <w:tcBorders>
              <w:top w:val="nil"/>
              <w:left w:val="single" w:sz="4" w:space="0" w:color="FFFFFF"/>
              <w:bottom w:val="single" w:sz="4" w:space="0" w:color="auto"/>
              <w:right w:val="nil"/>
            </w:tcBorders>
            <w:shd w:val="clear" w:color="auto" w:fill="auto"/>
            <w:noWrap/>
            <w:vAlign w:val="bottom"/>
          </w:tcPr>
          <w:p w14:paraId="44C5CF98" w14:textId="77777777" w:rsidR="001E41DB" w:rsidRPr="00C4235B" w:rsidRDefault="001E41DB" w:rsidP="001E41DB">
            <w:pPr>
              <w:rPr>
                <w:rFonts w:ascii="Calibri" w:hAnsi="Calibri"/>
                <w:color w:val="000000"/>
                <w:lang w:val="en-GB" w:eastAsia="en-GB"/>
              </w:rPr>
            </w:pPr>
            <w:r w:rsidRPr="00C4235B">
              <w:rPr>
                <w:rFonts w:ascii="Calibri" w:hAnsi="Calibri"/>
                <w:color w:val="000000"/>
                <w:lang w:val="en-GB" w:eastAsia="en-GB"/>
              </w:rPr>
              <w:t> </w:t>
            </w:r>
          </w:p>
        </w:tc>
        <w:tc>
          <w:tcPr>
            <w:tcW w:w="1417" w:type="dxa"/>
            <w:tcBorders>
              <w:top w:val="nil"/>
              <w:left w:val="nil"/>
              <w:bottom w:val="single" w:sz="4" w:space="0" w:color="auto"/>
              <w:right w:val="nil"/>
            </w:tcBorders>
            <w:shd w:val="clear" w:color="auto" w:fill="auto"/>
            <w:noWrap/>
            <w:vAlign w:val="bottom"/>
          </w:tcPr>
          <w:p w14:paraId="73B9DA6D" w14:textId="77777777" w:rsidR="001E41DB" w:rsidRPr="00C4235B" w:rsidRDefault="001E41DB" w:rsidP="001E41DB">
            <w:pPr>
              <w:rPr>
                <w:rFonts w:ascii="Calibri" w:hAnsi="Calibri"/>
                <w:color w:val="000000"/>
                <w:lang w:val="en-GB" w:eastAsia="en-GB"/>
              </w:rPr>
            </w:pPr>
            <w:r w:rsidRPr="00C4235B">
              <w:rPr>
                <w:rFonts w:ascii="Calibri" w:hAnsi="Calibri"/>
                <w:color w:val="000000"/>
                <w:lang w:val="en-GB" w:eastAsia="en-GB"/>
              </w:rPr>
              <w:t> </w:t>
            </w:r>
          </w:p>
        </w:tc>
        <w:tc>
          <w:tcPr>
            <w:tcW w:w="906" w:type="dxa"/>
            <w:tcBorders>
              <w:top w:val="nil"/>
              <w:left w:val="nil"/>
              <w:bottom w:val="single" w:sz="4" w:space="0" w:color="auto"/>
              <w:right w:val="nil"/>
            </w:tcBorders>
            <w:shd w:val="clear" w:color="auto" w:fill="auto"/>
            <w:noWrap/>
            <w:vAlign w:val="bottom"/>
          </w:tcPr>
          <w:p w14:paraId="3BFD6A21" w14:textId="77777777" w:rsidR="001E41DB" w:rsidRPr="00C4235B" w:rsidRDefault="001E41DB" w:rsidP="001E41DB">
            <w:pPr>
              <w:rPr>
                <w:rFonts w:ascii="Calibri" w:hAnsi="Calibri"/>
                <w:color w:val="000000"/>
                <w:lang w:val="en-GB" w:eastAsia="en-GB"/>
              </w:rPr>
            </w:pPr>
            <w:r w:rsidRPr="00C4235B">
              <w:rPr>
                <w:rFonts w:ascii="Calibri" w:hAnsi="Calibri"/>
                <w:color w:val="000000"/>
                <w:lang w:val="en-GB" w:eastAsia="en-GB"/>
              </w:rPr>
              <w:t> </w:t>
            </w:r>
          </w:p>
        </w:tc>
        <w:tc>
          <w:tcPr>
            <w:tcW w:w="1137" w:type="dxa"/>
            <w:tcBorders>
              <w:top w:val="nil"/>
              <w:left w:val="single" w:sz="4" w:space="0" w:color="FFFFFF"/>
              <w:bottom w:val="single" w:sz="4" w:space="0" w:color="auto"/>
              <w:right w:val="single" w:sz="4" w:space="0" w:color="FFFFFF"/>
            </w:tcBorders>
            <w:shd w:val="clear" w:color="auto" w:fill="auto"/>
            <w:noWrap/>
            <w:vAlign w:val="bottom"/>
          </w:tcPr>
          <w:p w14:paraId="03DD4870"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718" w:type="dxa"/>
            <w:tcBorders>
              <w:top w:val="nil"/>
              <w:left w:val="nil"/>
              <w:bottom w:val="single" w:sz="4" w:space="0" w:color="auto"/>
              <w:right w:val="single" w:sz="4" w:space="0" w:color="FFFFFF"/>
            </w:tcBorders>
            <w:shd w:val="clear" w:color="auto" w:fill="auto"/>
            <w:noWrap/>
            <w:vAlign w:val="bottom"/>
          </w:tcPr>
          <w:p w14:paraId="5B3098FF"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492" w:type="dxa"/>
            <w:tcBorders>
              <w:top w:val="nil"/>
              <w:left w:val="nil"/>
              <w:bottom w:val="single" w:sz="4" w:space="0" w:color="auto"/>
              <w:right w:val="single" w:sz="4" w:space="0" w:color="FFFFFF"/>
            </w:tcBorders>
            <w:shd w:val="clear" w:color="auto" w:fill="auto"/>
            <w:noWrap/>
            <w:vAlign w:val="bottom"/>
          </w:tcPr>
          <w:p w14:paraId="726A6432"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c>
          <w:tcPr>
            <w:tcW w:w="1559" w:type="dxa"/>
            <w:tcBorders>
              <w:top w:val="nil"/>
              <w:left w:val="nil"/>
              <w:bottom w:val="single" w:sz="4" w:space="0" w:color="auto"/>
              <w:right w:val="single" w:sz="4" w:space="0" w:color="FFFFFF"/>
            </w:tcBorders>
            <w:shd w:val="clear" w:color="auto" w:fill="auto"/>
            <w:noWrap/>
            <w:vAlign w:val="bottom"/>
          </w:tcPr>
          <w:p w14:paraId="7692D223" w14:textId="77777777" w:rsidR="001E41DB" w:rsidRPr="00C4235B" w:rsidRDefault="001E41DB" w:rsidP="001E41DB">
            <w:pPr>
              <w:jc w:val="center"/>
              <w:rPr>
                <w:rFonts w:ascii="Calibri" w:hAnsi="Calibri"/>
                <w:color w:val="000000"/>
                <w:lang w:val="en-GB" w:eastAsia="en-GB"/>
              </w:rPr>
            </w:pPr>
            <w:r w:rsidRPr="00C4235B">
              <w:rPr>
                <w:rFonts w:ascii="Calibri" w:hAnsi="Calibri"/>
                <w:color w:val="000000"/>
                <w:lang w:val="en-GB" w:eastAsia="en-GB"/>
              </w:rPr>
              <w:t> </w:t>
            </w:r>
          </w:p>
        </w:tc>
      </w:tr>
    </w:tbl>
    <w:p w14:paraId="53B9E115" w14:textId="77777777" w:rsidR="00BE3360" w:rsidRPr="00C4235B" w:rsidRDefault="00BE3360" w:rsidP="00BE3360">
      <w:pPr>
        <w:spacing w:line="480" w:lineRule="auto"/>
        <w:jc w:val="both"/>
        <w:rPr>
          <w:rFonts w:ascii="Calibri" w:hAnsi="Calibri" w:cs="Verdana"/>
          <w:b/>
          <w:color w:val="262626"/>
          <w:sz w:val="22"/>
          <w:szCs w:val="22"/>
        </w:rPr>
      </w:pPr>
    </w:p>
    <w:p w14:paraId="1CFCB6C7" w14:textId="77777777" w:rsidR="00FE35C6" w:rsidRPr="00C4235B" w:rsidRDefault="00FE35C6" w:rsidP="00BE3360">
      <w:pPr>
        <w:spacing w:line="480" w:lineRule="auto"/>
        <w:jc w:val="both"/>
        <w:rPr>
          <w:rFonts w:ascii="Calibri" w:hAnsi="Calibri" w:cs="Verdana"/>
          <w:b/>
          <w:color w:val="262626"/>
          <w:sz w:val="22"/>
          <w:szCs w:val="22"/>
        </w:rPr>
      </w:pPr>
    </w:p>
    <w:p w14:paraId="25FCA319" w14:textId="77777777" w:rsidR="00FE35C6" w:rsidRPr="00C4235B" w:rsidRDefault="00FE35C6" w:rsidP="00BE3360">
      <w:pPr>
        <w:spacing w:line="480" w:lineRule="auto"/>
        <w:jc w:val="both"/>
        <w:rPr>
          <w:rFonts w:ascii="Calibri" w:hAnsi="Calibri" w:cs="Verdana"/>
          <w:b/>
          <w:color w:val="262626"/>
          <w:sz w:val="22"/>
          <w:szCs w:val="22"/>
        </w:rPr>
      </w:pPr>
    </w:p>
    <w:p w14:paraId="6809AF66" w14:textId="77777777" w:rsidR="00FE35C6" w:rsidRPr="00C4235B" w:rsidRDefault="00FE35C6" w:rsidP="00BE3360">
      <w:pPr>
        <w:spacing w:line="480" w:lineRule="auto"/>
        <w:jc w:val="both"/>
        <w:rPr>
          <w:rFonts w:ascii="Calibri" w:hAnsi="Calibri" w:cs="Verdana"/>
          <w:b/>
          <w:color w:val="262626"/>
          <w:sz w:val="22"/>
          <w:szCs w:val="22"/>
        </w:rPr>
      </w:pPr>
    </w:p>
    <w:p w14:paraId="569ADA88" w14:textId="77777777" w:rsidR="00FE35C6" w:rsidRPr="00C4235B" w:rsidRDefault="00FE35C6" w:rsidP="00BE3360">
      <w:pPr>
        <w:spacing w:line="480" w:lineRule="auto"/>
        <w:jc w:val="both"/>
        <w:rPr>
          <w:rFonts w:ascii="Calibri" w:hAnsi="Calibri" w:cs="Verdana"/>
          <w:b/>
          <w:color w:val="262626"/>
          <w:sz w:val="22"/>
          <w:szCs w:val="22"/>
        </w:rPr>
      </w:pPr>
    </w:p>
    <w:p w14:paraId="0DBE84A0" w14:textId="77777777" w:rsidR="00FE35C6" w:rsidRPr="00C4235B" w:rsidRDefault="00FE35C6" w:rsidP="00BE3360">
      <w:pPr>
        <w:spacing w:line="480" w:lineRule="auto"/>
        <w:jc w:val="both"/>
        <w:rPr>
          <w:rFonts w:ascii="Calibri" w:hAnsi="Calibri" w:cs="Verdana"/>
          <w:b/>
          <w:color w:val="262626"/>
          <w:sz w:val="22"/>
          <w:szCs w:val="22"/>
        </w:rPr>
      </w:pPr>
    </w:p>
    <w:p w14:paraId="60F2B335" w14:textId="77777777" w:rsidR="00FE35C6" w:rsidRPr="00C4235B" w:rsidRDefault="00FE35C6" w:rsidP="00BE3360">
      <w:pPr>
        <w:spacing w:line="480" w:lineRule="auto"/>
        <w:jc w:val="both"/>
        <w:rPr>
          <w:rFonts w:ascii="Calibri" w:hAnsi="Calibri" w:cs="Verdana"/>
          <w:b/>
          <w:color w:val="262626"/>
          <w:sz w:val="22"/>
          <w:szCs w:val="22"/>
        </w:rPr>
      </w:pPr>
    </w:p>
    <w:p w14:paraId="59D1E439" w14:textId="77777777" w:rsidR="00FE35C6" w:rsidRPr="00C4235B" w:rsidRDefault="00FE35C6" w:rsidP="00BE3360">
      <w:pPr>
        <w:spacing w:line="480" w:lineRule="auto"/>
        <w:jc w:val="both"/>
        <w:rPr>
          <w:rFonts w:ascii="Calibri" w:hAnsi="Calibri" w:cs="Verdana"/>
          <w:b/>
          <w:color w:val="262626"/>
          <w:sz w:val="22"/>
          <w:szCs w:val="22"/>
        </w:rPr>
      </w:pPr>
    </w:p>
    <w:p w14:paraId="642D5518" w14:textId="77777777" w:rsidR="00FE35C6" w:rsidRPr="00C4235B" w:rsidRDefault="00FE35C6" w:rsidP="00BE3360">
      <w:pPr>
        <w:spacing w:line="480" w:lineRule="auto"/>
        <w:jc w:val="both"/>
        <w:rPr>
          <w:rFonts w:ascii="Calibri" w:hAnsi="Calibri" w:cs="Verdana"/>
          <w:b/>
          <w:color w:val="262626"/>
          <w:sz w:val="22"/>
          <w:szCs w:val="22"/>
        </w:rPr>
      </w:pPr>
    </w:p>
    <w:p w14:paraId="3A265342" w14:textId="77777777" w:rsidR="00FE35C6" w:rsidRPr="00C4235B" w:rsidRDefault="00FE35C6" w:rsidP="00BE3360">
      <w:pPr>
        <w:spacing w:line="480" w:lineRule="auto"/>
        <w:jc w:val="both"/>
        <w:rPr>
          <w:rFonts w:ascii="Calibri" w:hAnsi="Calibri" w:cs="Verdana"/>
          <w:b/>
          <w:color w:val="262626"/>
          <w:sz w:val="22"/>
          <w:szCs w:val="22"/>
        </w:rPr>
      </w:pPr>
    </w:p>
    <w:p w14:paraId="6B54E723" w14:textId="77777777" w:rsidR="00FE35C6" w:rsidRPr="00C4235B" w:rsidRDefault="00FE35C6" w:rsidP="00BE3360">
      <w:pPr>
        <w:spacing w:line="480" w:lineRule="auto"/>
        <w:jc w:val="both"/>
        <w:rPr>
          <w:rFonts w:ascii="Calibri" w:hAnsi="Calibri" w:cs="Verdana"/>
          <w:b/>
          <w:color w:val="262626"/>
          <w:sz w:val="22"/>
          <w:szCs w:val="22"/>
        </w:rPr>
      </w:pPr>
    </w:p>
    <w:p w14:paraId="33341397" w14:textId="77777777" w:rsidR="00FE35C6" w:rsidRPr="00C4235B" w:rsidRDefault="00FE35C6" w:rsidP="00BE3360">
      <w:pPr>
        <w:spacing w:line="480" w:lineRule="auto"/>
        <w:jc w:val="both"/>
        <w:rPr>
          <w:rFonts w:ascii="Calibri" w:hAnsi="Calibri" w:cs="Verdana"/>
          <w:b/>
          <w:color w:val="262626"/>
          <w:sz w:val="22"/>
          <w:szCs w:val="22"/>
        </w:rPr>
      </w:pPr>
    </w:p>
    <w:p w14:paraId="6FE054A8" w14:textId="77777777" w:rsidR="00FE35C6" w:rsidRPr="00C4235B" w:rsidRDefault="00FE35C6" w:rsidP="00BE3360">
      <w:pPr>
        <w:spacing w:line="480" w:lineRule="auto"/>
        <w:jc w:val="both"/>
        <w:rPr>
          <w:rFonts w:ascii="Calibri" w:hAnsi="Calibri" w:cs="Verdana"/>
          <w:b/>
          <w:color w:val="262626"/>
          <w:sz w:val="22"/>
          <w:szCs w:val="22"/>
        </w:rPr>
      </w:pPr>
    </w:p>
    <w:p w14:paraId="0C1C91D8" w14:textId="77777777" w:rsidR="00BE3360" w:rsidRPr="00C4235B" w:rsidRDefault="0022018A" w:rsidP="001C5611">
      <w:pPr>
        <w:spacing w:line="480" w:lineRule="auto"/>
        <w:jc w:val="both"/>
        <w:outlineLvl w:val="0"/>
        <w:rPr>
          <w:rFonts w:ascii="Calibri" w:hAnsi="Calibri" w:cs="Verdana"/>
          <w:b/>
          <w:sz w:val="22"/>
          <w:szCs w:val="22"/>
        </w:rPr>
      </w:pPr>
      <w:r w:rsidRPr="00C4235B">
        <w:rPr>
          <w:rFonts w:ascii="Calibri" w:hAnsi="Calibri" w:cs="Verdana"/>
          <w:b/>
          <w:sz w:val="22"/>
          <w:szCs w:val="22"/>
        </w:rPr>
        <w:lastRenderedPageBreak/>
        <w:t>Table 5</w:t>
      </w:r>
      <w:r w:rsidR="00BE3360" w:rsidRPr="00C4235B">
        <w:rPr>
          <w:rFonts w:ascii="Calibri" w:hAnsi="Calibri" w:cs="Verdana"/>
          <w:b/>
          <w:sz w:val="22"/>
          <w:szCs w:val="22"/>
        </w:rPr>
        <w:t xml:space="preserve">. </w:t>
      </w:r>
      <w:r w:rsidR="00BE3360" w:rsidRPr="00C4235B">
        <w:rPr>
          <w:rFonts w:ascii="Calibri" w:hAnsi="Calibri" w:cs="Verdana"/>
          <w:sz w:val="22"/>
          <w:szCs w:val="22"/>
        </w:rPr>
        <w:t xml:space="preserve">Genotypic </w:t>
      </w:r>
      <w:r w:rsidR="000D50B1" w:rsidRPr="00C4235B">
        <w:rPr>
          <w:rFonts w:ascii="Calibri" w:hAnsi="Calibri" w:cs="Verdana"/>
          <w:sz w:val="22"/>
          <w:szCs w:val="22"/>
        </w:rPr>
        <w:t>markers</w:t>
      </w:r>
      <w:r w:rsidR="00FE35C6" w:rsidRPr="00C4235B">
        <w:rPr>
          <w:rFonts w:ascii="Calibri" w:hAnsi="Calibri" w:cs="Verdana"/>
          <w:sz w:val="22"/>
          <w:szCs w:val="22"/>
        </w:rPr>
        <w:t xml:space="preserve"> of m</w:t>
      </w:r>
      <w:r w:rsidR="00BA3261" w:rsidRPr="00C4235B">
        <w:rPr>
          <w:rFonts w:ascii="Calibri" w:hAnsi="Calibri" w:cs="Verdana"/>
          <w:sz w:val="22"/>
          <w:szCs w:val="22"/>
        </w:rPr>
        <w:t>upirocin resistance by MRSA multilocus sequence type</w:t>
      </w:r>
      <w:r w:rsidR="002E4E55" w:rsidRPr="00C4235B">
        <w:rPr>
          <w:rFonts w:ascii="Calibri" w:hAnsi="Calibri" w:cs="Verdana"/>
          <w:sz w:val="22"/>
          <w:szCs w:val="22"/>
        </w:rPr>
        <w:t xml:space="preserve"> (</w:t>
      </w:r>
      <w:r w:rsidR="000D50B1" w:rsidRPr="00C4235B">
        <w:rPr>
          <w:rFonts w:ascii="Calibri" w:hAnsi="Calibri" w:cs="Verdana"/>
          <w:sz w:val="22"/>
          <w:szCs w:val="22"/>
        </w:rPr>
        <w:t>n</w:t>
      </w:r>
      <w:r w:rsidR="001C5611" w:rsidRPr="00C4235B">
        <w:rPr>
          <w:rFonts w:ascii="Calibri" w:hAnsi="Calibri" w:cs="Verdana"/>
          <w:sz w:val="22"/>
          <w:szCs w:val="22"/>
        </w:rPr>
        <w:t>=665</w:t>
      </w:r>
      <w:r w:rsidR="002E4E55" w:rsidRPr="00C4235B">
        <w:rPr>
          <w:rFonts w:ascii="Calibri" w:hAnsi="Calibri" w:cs="Verdana"/>
          <w:sz w:val="22"/>
          <w:szCs w:val="22"/>
        </w:rPr>
        <w:t>).</w:t>
      </w:r>
    </w:p>
    <w:tbl>
      <w:tblPr>
        <w:tblW w:w="9796" w:type="dxa"/>
        <w:tblInd w:w="93" w:type="dxa"/>
        <w:tblLook w:val="04A0" w:firstRow="1" w:lastRow="0" w:firstColumn="1" w:lastColumn="0" w:noHBand="0" w:noVBand="1"/>
      </w:tblPr>
      <w:tblGrid>
        <w:gridCol w:w="2000"/>
        <w:gridCol w:w="1580"/>
        <w:gridCol w:w="960"/>
        <w:gridCol w:w="1004"/>
        <w:gridCol w:w="1417"/>
        <w:gridCol w:w="1483"/>
        <w:gridCol w:w="1352"/>
      </w:tblGrid>
      <w:tr w:rsidR="00415A33" w:rsidRPr="00C4235B" w14:paraId="4D5DE571" w14:textId="77777777" w:rsidTr="009C3625">
        <w:trPr>
          <w:trHeight w:val="315"/>
        </w:trPr>
        <w:tc>
          <w:tcPr>
            <w:tcW w:w="2000" w:type="dxa"/>
            <w:tcBorders>
              <w:top w:val="single" w:sz="4" w:space="0" w:color="FFFFFF"/>
              <w:left w:val="single" w:sz="4" w:space="0" w:color="FFFFFF"/>
              <w:bottom w:val="single" w:sz="4" w:space="0" w:color="auto"/>
              <w:right w:val="single" w:sz="4" w:space="0" w:color="FFFFFF"/>
            </w:tcBorders>
            <w:shd w:val="clear" w:color="auto" w:fill="auto"/>
            <w:noWrap/>
            <w:vAlign w:val="bottom"/>
          </w:tcPr>
          <w:p w14:paraId="3F13B2A8" w14:textId="77777777" w:rsidR="00415A33" w:rsidRPr="00C4235B" w:rsidRDefault="00415A33" w:rsidP="00415A33">
            <w:pPr>
              <w:jc w:val="center"/>
              <w:rPr>
                <w:rFonts w:ascii="Calibri" w:hAnsi="Calibri"/>
                <w:b/>
                <w:bCs/>
                <w:color w:val="000000"/>
                <w:lang w:val="en-GB" w:eastAsia="en-GB"/>
              </w:rPr>
            </w:pPr>
            <w:r w:rsidRPr="00C4235B">
              <w:rPr>
                <w:rFonts w:ascii="Calibri" w:hAnsi="Calibri"/>
                <w:b/>
                <w:bCs/>
                <w:color w:val="000000"/>
                <w:lang w:val="en-GB" w:eastAsia="en-GB"/>
              </w:rPr>
              <w:t> </w:t>
            </w:r>
          </w:p>
        </w:tc>
        <w:tc>
          <w:tcPr>
            <w:tcW w:w="1580" w:type="dxa"/>
            <w:tcBorders>
              <w:top w:val="single" w:sz="4" w:space="0" w:color="auto"/>
              <w:left w:val="nil"/>
              <w:bottom w:val="single" w:sz="4" w:space="0" w:color="auto"/>
              <w:right w:val="single" w:sz="4" w:space="0" w:color="FFFFFF"/>
            </w:tcBorders>
            <w:shd w:val="clear" w:color="auto" w:fill="auto"/>
            <w:noWrap/>
            <w:vAlign w:val="bottom"/>
          </w:tcPr>
          <w:p w14:paraId="71B9B0CB" w14:textId="77777777" w:rsidR="00415A33" w:rsidRPr="00C4235B" w:rsidRDefault="00415A33" w:rsidP="00415A33">
            <w:pPr>
              <w:jc w:val="center"/>
              <w:rPr>
                <w:rFonts w:ascii="Calibri" w:hAnsi="Calibri"/>
                <w:b/>
                <w:bCs/>
                <w:color w:val="000000"/>
                <w:lang w:val="en-GB" w:eastAsia="en-GB"/>
              </w:rPr>
            </w:pPr>
            <w:r w:rsidRPr="00C4235B">
              <w:rPr>
                <w:rFonts w:ascii="Calibri" w:hAnsi="Calibri"/>
                <w:b/>
                <w:bCs/>
                <w:color w:val="000000"/>
                <w:lang w:val="en-GB" w:eastAsia="en-GB"/>
              </w:rPr>
              <w:t>MLST</w:t>
            </w:r>
          </w:p>
        </w:tc>
        <w:tc>
          <w:tcPr>
            <w:tcW w:w="960" w:type="dxa"/>
            <w:tcBorders>
              <w:top w:val="single" w:sz="4" w:space="0" w:color="auto"/>
              <w:left w:val="nil"/>
              <w:bottom w:val="single" w:sz="4" w:space="0" w:color="auto"/>
              <w:right w:val="single" w:sz="4" w:space="0" w:color="FFFFFF"/>
            </w:tcBorders>
            <w:shd w:val="clear" w:color="auto" w:fill="auto"/>
            <w:noWrap/>
            <w:vAlign w:val="bottom"/>
          </w:tcPr>
          <w:p w14:paraId="7BC04CCF" w14:textId="77777777" w:rsidR="00415A33" w:rsidRPr="00C4235B" w:rsidRDefault="00415A33" w:rsidP="009C3625">
            <w:pPr>
              <w:jc w:val="center"/>
              <w:rPr>
                <w:rFonts w:ascii="Calibri" w:hAnsi="Calibri"/>
                <w:b/>
                <w:bCs/>
                <w:color w:val="000000"/>
                <w:lang w:val="en-GB" w:eastAsia="en-GB"/>
              </w:rPr>
            </w:pPr>
            <w:r w:rsidRPr="00C4235B">
              <w:rPr>
                <w:rFonts w:ascii="Calibri" w:hAnsi="Calibri"/>
                <w:b/>
                <w:bCs/>
                <w:color w:val="000000"/>
                <w:lang w:val="en-GB" w:eastAsia="en-GB"/>
              </w:rPr>
              <w:t>Total</w:t>
            </w:r>
          </w:p>
        </w:tc>
        <w:tc>
          <w:tcPr>
            <w:tcW w:w="1004" w:type="dxa"/>
            <w:tcBorders>
              <w:top w:val="single" w:sz="4" w:space="0" w:color="auto"/>
              <w:left w:val="nil"/>
              <w:bottom w:val="single" w:sz="4" w:space="0" w:color="auto"/>
              <w:right w:val="single" w:sz="4" w:space="0" w:color="FFFFFF"/>
            </w:tcBorders>
            <w:shd w:val="clear" w:color="auto" w:fill="auto"/>
            <w:noWrap/>
            <w:vAlign w:val="bottom"/>
          </w:tcPr>
          <w:p w14:paraId="1B4FA527" w14:textId="77777777" w:rsidR="00415A33" w:rsidRPr="00C4235B" w:rsidRDefault="00415A33" w:rsidP="009C3625">
            <w:pPr>
              <w:jc w:val="center"/>
              <w:rPr>
                <w:rFonts w:ascii="Calibri" w:hAnsi="Calibri"/>
                <w:b/>
                <w:bCs/>
                <w:color w:val="000000"/>
                <w:lang w:val="en-GB" w:eastAsia="en-GB"/>
              </w:rPr>
            </w:pPr>
            <w:r w:rsidRPr="00C4235B">
              <w:rPr>
                <w:rFonts w:ascii="Calibri" w:hAnsi="Calibri"/>
                <w:b/>
                <w:bCs/>
                <w:color w:val="000000"/>
                <w:lang w:val="en-GB" w:eastAsia="en-GB"/>
              </w:rPr>
              <w:t>Positive</w:t>
            </w:r>
          </w:p>
        </w:tc>
        <w:tc>
          <w:tcPr>
            <w:tcW w:w="1417" w:type="dxa"/>
            <w:tcBorders>
              <w:top w:val="single" w:sz="4" w:space="0" w:color="auto"/>
              <w:left w:val="nil"/>
              <w:bottom w:val="single" w:sz="4" w:space="0" w:color="auto"/>
              <w:right w:val="single" w:sz="4" w:space="0" w:color="FFFFFF"/>
            </w:tcBorders>
            <w:shd w:val="clear" w:color="auto" w:fill="auto"/>
            <w:noWrap/>
            <w:vAlign w:val="bottom"/>
          </w:tcPr>
          <w:p w14:paraId="597F77B2" w14:textId="77777777" w:rsidR="00415A33" w:rsidRPr="00C4235B" w:rsidRDefault="00415A33" w:rsidP="009C3625">
            <w:pPr>
              <w:jc w:val="center"/>
              <w:rPr>
                <w:rFonts w:ascii="Calibri" w:hAnsi="Calibri"/>
                <w:b/>
                <w:bCs/>
                <w:color w:val="000000"/>
                <w:lang w:val="en-GB" w:eastAsia="en-GB"/>
              </w:rPr>
            </w:pPr>
            <w:r w:rsidRPr="00C4235B">
              <w:rPr>
                <w:rFonts w:ascii="Calibri" w:hAnsi="Calibri"/>
                <w:b/>
                <w:bCs/>
                <w:color w:val="000000"/>
                <w:lang w:val="en-GB" w:eastAsia="en-GB"/>
              </w:rPr>
              <w:t>O</w:t>
            </w:r>
            <w:r w:rsidR="009C3625" w:rsidRPr="00C4235B">
              <w:rPr>
                <w:rFonts w:ascii="Calibri" w:hAnsi="Calibri"/>
                <w:b/>
                <w:bCs/>
                <w:color w:val="000000"/>
                <w:lang w:val="en-GB" w:eastAsia="en-GB"/>
              </w:rPr>
              <w:t>R</w:t>
            </w:r>
          </w:p>
        </w:tc>
        <w:tc>
          <w:tcPr>
            <w:tcW w:w="1483" w:type="dxa"/>
            <w:tcBorders>
              <w:top w:val="single" w:sz="4" w:space="0" w:color="auto"/>
              <w:left w:val="nil"/>
              <w:bottom w:val="single" w:sz="4" w:space="0" w:color="auto"/>
              <w:right w:val="single" w:sz="4" w:space="0" w:color="FFFFFF"/>
            </w:tcBorders>
            <w:shd w:val="clear" w:color="auto" w:fill="auto"/>
            <w:noWrap/>
            <w:vAlign w:val="bottom"/>
          </w:tcPr>
          <w:p w14:paraId="0A1FE027" w14:textId="77777777" w:rsidR="00415A33" w:rsidRPr="00C4235B" w:rsidRDefault="00415A33" w:rsidP="009C3625">
            <w:pPr>
              <w:jc w:val="center"/>
              <w:rPr>
                <w:rFonts w:ascii="Calibri" w:hAnsi="Calibri"/>
                <w:b/>
                <w:bCs/>
                <w:color w:val="000000"/>
                <w:lang w:val="en-GB" w:eastAsia="en-GB"/>
              </w:rPr>
            </w:pPr>
            <w:r w:rsidRPr="00C4235B">
              <w:rPr>
                <w:rFonts w:ascii="Calibri" w:hAnsi="Calibri"/>
                <w:b/>
                <w:bCs/>
                <w:color w:val="000000"/>
                <w:lang w:val="en-GB" w:eastAsia="en-GB"/>
              </w:rPr>
              <w:t>95% CI</w:t>
            </w:r>
          </w:p>
        </w:tc>
        <w:tc>
          <w:tcPr>
            <w:tcW w:w="1352" w:type="dxa"/>
            <w:tcBorders>
              <w:top w:val="single" w:sz="4" w:space="0" w:color="auto"/>
              <w:left w:val="nil"/>
              <w:bottom w:val="single" w:sz="4" w:space="0" w:color="auto"/>
              <w:right w:val="single" w:sz="4" w:space="0" w:color="FFFFFF"/>
            </w:tcBorders>
            <w:shd w:val="clear" w:color="auto" w:fill="auto"/>
            <w:noWrap/>
            <w:vAlign w:val="center"/>
          </w:tcPr>
          <w:p w14:paraId="03E6EEA5" w14:textId="77777777" w:rsidR="00415A33" w:rsidRPr="00C4235B" w:rsidRDefault="00415A33" w:rsidP="009C3625">
            <w:pPr>
              <w:jc w:val="center"/>
              <w:rPr>
                <w:rFonts w:ascii="Calibri" w:hAnsi="Calibri"/>
                <w:b/>
                <w:bCs/>
                <w:color w:val="000000"/>
                <w:lang w:val="en-GB" w:eastAsia="en-GB"/>
              </w:rPr>
            </w:pPr>
            <w:r w:rsidRPr="00C4235B">
              <w:rPr>
                <w:rFonts w:ascii="Calibri" w:hAnsi="Calibri"/>
                <w:b/>
                <w:bCs/>
                <w:color w:val="000000"/>
                <w:lang w:val="en-GB" w:eastAsia="en-GB"/>
              </w:rPr>
              <w:t>p-Value</w:t>
            </w:r>
          </w:p>
        </w:tc>
      </w:tr>
      <w:tr w:rsidR="00415A33" w:rsidRPr="00C4235B" w14:paraId="299A6C50" w14:textId="77777777" w:rsidTr="009C3625">
        <w:trPr>
          <w:trHeight w:val="15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2637EE0E" w14:textId="77777777" w:rsidR="00415A33" w:rsidRPr="00C4235B" w:rsidRDefault="00415A33" w:rsidP="00415A33">
            <w:pPr>
              <w:jc w:val="center"/>
              <w:rPr>
                <w:rFonts w:ascii="Calibri" w:hAnsi="Calibri"/>
                <w:color w:val="000000"/>
                <w:lang w:val="en-GB" w:eastAsia="en-GB"/>
              </w:rPr>
            </w:pPr>
            <w:r w:rsidRPr="00C4235B">
              <w:rPr>
                <w:rFonts w:ascii="Calibri" w:hAnsi="Calibri"/>
                <w:color w:val="000000"/>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4AB445EF" w14:textId="77777777" w:rsidR="00415A33" w:rsidRPr="00C4235B" w:rsidRDefault="00415A33" w:rsidP="00415A33">
            <w:pPr>
              <w:jc w:val="center"/>
              <w:rPr>
                <w:rFonts w:ascii="Calibri" w:hAnsi="Calibri"/>
                <w:color w:val="000000"/>
                <w:lang w:val="en-GB" w:eastAsia="en-GB"/>
              </w:rPr>
            </w:pPr>
            <w:r w:rsidRPr="00C4235B">
              <w:rPr>
                <w:rFonts w:ascii="Calibri" w:hAnsi="Calibri"/>
                <w:color w:val="000000"/>
                <w:lang w:val="en-GB" w:eastAsia="en-GB"/>
              </w:rPr>
              <w:t> </w:t>
            </w:r>
          </w:p>
        </w:tc>
        <w:tc>
          <w:tcPr>
            <w:tcW w:w="960" w:type="dxa"/>
            <w:tcBorders>
              <w:top w:val="nil"/>
              <w:left w:val="nil"/>
              <w:bottom w:val="single" w:sz="4" w:space="0" w:color="FFFFFF"/>
              <w:right w:val="single" w:sz="4" w:space="0" w:color="FFFFFF"/>
            </w:tcBorders>
            <w:shd w:val="clear" w:color="auto" w:fill="auto"/>
            <w:noWrap/>
            <w:vAlign w:val="bottom"/>
          </w:tcPr>
          <w:p w14:paraId="00EBBA2B" w14:textId="77777777" w:rsidR="00415A33" w:rsidRPr="00C4235B" w:rsidRDefault="00415A33" w:rsidP="009C3625">
            <w:pPr>
              <w:jc w:val="center"/>
              <w:rPr>
                <w:rFonts w:ascii="Calibri" w:hAnsi="Calibri"/>
                <w:color w:val="000000"/>
                <w:lang w:val="en-GB" w:eastAsia="en-GB"/>
              </w:rPr>
            </w:pPr>
          </w:p>
        </w:tc>
        <w:tc>
          <w:tcPr>
            <w:tcW w:w="1004" w:type="dxa"/>
            <w:tcBorders>
              <w:top w:val="nil"/>
              <w:left w:val="nil"/>
              <w:bottom w:val="single" w:sz="4" w:space="0" w:color="FFFFFF"/>
              <w:right w:val="single" w:sz="4" w:space="0" w:color="FFFFFF"/>
            </w:tcBorders>
            <w:shd w:val="clear" w:color="auto" w:fill="auto"/>
            <w:noWrap/>
            <w:vAlign w:val="bottom"/>
          </w:tcPr>
          <w:p w14:paraId="6E51BD03" w14:textId="77777777" w:rsidR="00415A33" w:rsidRPr="00C4235B" w:rsidRDefault="00415A33" w:rsidP="009C3625">
            <w:pPr>
              <w:jc w:val="center"/>
              <w:rPr>
                <w:rFonts w:ascii="Calibri" w:hAnsi="Calibri"/>
                <w:color w:val="000000"/>
                <w:lang w:val="en-GB" w:eastAsia="en-GB"/>
              </w:rPr>
            </w:pPr>
          </w:p>
        </w:tc>
        <w:tc>
          <w:tcPr>
            <w:tcW w:w="1417" w:type="dxa"/>
            <w:tcBorders>
              <w:top w:val="nil"/>
              <w:left w:val="nil"/>
              <w:bottom w:val="single" w:sz="4" w:space="0" w:color="FFFFFF"/>
              <w:right w:val="single" w:sz="4" w:space="0" w:color="FFFFFF"/>
            </w:tcBorders>
            <w:shd w:val="clear" w:color="auto" w:fill="auto"/>
            <w:noWrap/>
            <w:vAlign w:val="bottom"/>
          </w:tcPr>
          <w:p w14:paraId="50CD218A" w14:textId="77777777" w:rsidR="00415A33" w:rsidRPr="00C4235B" w:rsidRDefault="00415A33" w:rsidP="009C3625">
            <w:pPr>
              <w:jc w:val="center"/>
              <w:rPr>
                <w:rFonts w:ascii="Calibri" w:hAnsi="Calibri"/>
                <w:color w:val="000000"/>
                <w:lang w:val="en-GB" w:eastAsia="en-GB"/>
              </w:rPr>
            </w:pPr>
          </w:p>
        </w:tc>
        <w:tc>
          <w:tcPr>
            <w:tcW w:w="1483" w:type="dxa"/>
            <w:tcBorders>
              <w:top w:val="nil"/>
              <w:left w:val="nil"/>
              <w:bottom w:val="single" w:sz="4" w:space="0" w:color="FFFFFF"/>
              <w:right w:val="single" w:sz="4" w:space="0" w:color="FFFFFF"/>
            </w:tcBorders>
            <w:shd w:val="clear" w:color="auto" w:fill="auto"/>
            <w:noWrap/>
            <w:vAlign w:val="bottom"/>
          </w:tcPr>
          <w:p w14:paraId="688C7D7A" w14:textId="77777777" w:rsidR="00415A33" w:rsidRPr="00C4235B" w:rsidRDefault="00415A33" w:rsidP="009C3625">
            <w:pPr>
              <w:jc w:val="center"/>
              <w:rPr>
                <w:rFonts w:ascii="Calibri" w:hAnsi="Calibri"/>
                <w:color w:val="000000"/>
                <w:lang w:val="en-GB" w:eastAsia="en-GB"/>
              </w:rPr>
            </w:pPr>
          </w:p>
        </w:tc>
        <w:tc>
          <w:tcPr>
            <w:tcW w:w="1352" w:type="dxa"/>
            <w:tcBorders>
              <w:top w:val="nil"/>
              <w:left w:val="nil"/>
              <w:bottom w:val="single" w:sz="4" w:space="0" w:color="FFFFFF"/>
              <w:right w:val="single" w:sz="4" w:space="0" w:color="FFFFFF"/>
            </w:tcBorders>
            <w:shd w:val="clear" w:color="auto" w:fill="auto"/>
            <w:noWrap/>
            <w:vAlign w:val="center"/>
          </w:tcPr>
          <w:p w14:paraId="70B6A30F" w14:textId="77777777" w:rsidR="00415A33" w:rsidRPr="00C4235B" w:rsidRDefault="00415A33" w:rsidP="009C3625">
            <w:pPr>
              <w:jc w:val="center"/>
              <w:rPr>
                <w:rFonts w:ascii="Lucida Console" w:hAnsi="Lucida Console"/>
                <w:color w:val="000000"/>
                <w:lang w:val="en-GB" w:eastAsia="en-GB"/>
              </w:rPr>
            </w:pPr>
          </w:p>
        </w:tc>
      </w:tr>
      <w:tr w:rsidR="00415A33" w:rsidRPr="00C4235B" w14:paraId="7C9D8229"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243A0844" w14:textId="77777777" w:rsidR="00415A33" w:rsidRPr="00C4235B" w:rsidRDefault="00375E4C" w:rsidP="00415A33">
            <w:pPr>
              <w:jc w:val="right"/>
              <w:rPr>
                <w:rFonts w:ascii="Calibri" w:hAnsi="Calibri"/>
                <w:b/>
                <w:bCs/>
                <w:color w:val="000000"/>
                <w:sz w:val="22"/>
                <w:szCs w:val="22"/>
                <w:lang w:val="en-GB" w:eastAsia="en-GB"/>
              </w:rPr>
            </w:pPr>
            <w:r w:rsidRPr="00C4235B">
              <w:rPr>
                <w:rFonts w:ascii="Calibri" w:hAnsi="Calibri"/>
                <w:b/>
                <w:bCs/>
                <w:color w:val="000000"/>
                <w:sz w:val="22"/>
                <w:szCs w:val="22"/>
                <w:lang w:val="en-GB" w:eastAsia="en-GB"/>
              </w:rPr>
              <w:t>V588f</w:t>
            </w:r>
          </w:p>
        </w:tc>
        <w:tc>
          <w:tcPr>
            <w:tcW w:w="1580" w:type="dxa"/>
            <w:tcBorders>
              <w:top w:val="nil"/>
              <w:left w:val="nil"/>
              <w:bottom w:val="single" w:sz="4" w:space="0" w:color="FFFFFF"/>
              <w:right w:val="single" w:sz="4" w:space="0" w:color="FFFFFF"/>
            </w:tcBorders>
            <w:shd w:val="clear" w:color="auto" w:fill="auto"/>
            <w:noWrap/>
            <w:vAlign w:val="bottom"/>
          </w:tcPr>
          <w:p w14:paraId="615BCBF4"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ST22</w:t>
            </w:r>
          </w:p>
        </w:tc>
        <w:tc>
          <w:tcPr>
            <w:tcW w:w="960" w:type="dxa"/>
            <w:tcBorders>
              <w:top w:val="nil"/>
              <w:left w:val="nil"/>
              <w:bottom w:val="single" w:sz="4" w:space="0" w:color="FFFFFF"/>
              <w:right w:val="single" w:sz="4" w:space="0" w:color="FFFFFF"/>
            </w:tcBorders>
            <w:shd w:val="clear" w:color="auto" w:fill="auto"/>
            <w:noWrap/>
            <w:vAlign w:val="bottom"/>
          </w:tcPr>
          <w:p w14:paraId="19AC32C6"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404</w:t>
            </w:r>
          </w:p>
        </w:tc>
        <w:tc>
          <w:tcPr>
            <w:tcW w:w="1004" w:type="dxa"/>
            <w:tcBorders>
              <w:top w:val="nil"/>
              <w:left w:val="nil"/>
              <w:bottom w:val="single" w:sz="4" w:space="0" w:color="FFFFFF"/>
              <w:right w:val="single" w:sz="4" w:space="0" w:color="FFFFFF"/>
            </w:tcBorders>
            <w:shd w:val="clear" w:color="auto" w:fill="auto"/>
            <w:noWrap/>
            <w:vAlign w:val="bottom"/>
          </w:tcPr>
          <w:p w14:paraId="7E24955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8</w:t>
            </w:r>
          </w:p>
        </w:tc>
        <w:tc>
          <w:tcPr>
            <w:tcW w:w="1417" w:type="dxa"/>
            <w:tcBorders>
              <w:top w:val="nil"/>
              <w:left w:val="nil"/>
              <w:bottom w:val="nil"/>
              <w:right w:val="single" w:sz="4" w:space="0" w:color="FFFFFF"/>
            </w:tcBorders>
            <w:shd w:val="clear" w:color="auto" w:fill="auto"/>
            <w:noWrap/>
            <w:vAlign w:val="bottom"/>
          </w:tcPr>
          <w:p w14:paraId="5C8137E4"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w:t>
            </w:r>
          </w:p>
        </w:tc>
        <w:tc>
          <w:tcPr>
            <w:tcW w:w="1483" w:type="dxa"/>
            <w:tcBorders>
              <w:top w:val="nil"/>
              <w:left w:val="nil"/>
              <w:bottom w:val="nil"/>
              <w:right w:val="single" w:sz="4" w:space="0" w:color="FFFFFF"/>
            </w:tcBorders>
            <w:shd w:val="clear" w:color="auto" w:fill="auto"/>
            <w:noWrap/>
            <w:vAlign w:val="bottom"/>
          </w:tcPr>
          <w:p w14:paraId="6449FC38"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w:t>
            </w:r>
          </w:p>
        </w:tc>
        <w:tc>
          <w:tcPr>
            <w:tcW w:w="1352" w:type="dxa"/>
            <w:tcBorders>
              <w:top w:val="nil"/>
              <w:left w:val="nil"/>
              <w:bottom w:val="single" w:sz="4" w:space="0" w:color="FFFFFF"/>
              <w:right w:val="single" w:sz="4" w:space="0" w:color="FFFFFF"/>
            </w:tcBorders>
            <w:shd w:val="clear" w:color="auto" w:fill="auto"/>
            <w:noWrap/>
            <w:vAlign w:val="center"/>
          </w:tcPr>
          <w:p w14:paraId="055DDABF"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&lt;.0001</w:t>
            </w:r>
          </w:p>
        </w:tc>
      </w:tr>
      <w:tr w:rsidR="00415A33" w:rsidRPr="00C4235B" w14:paraId="3223FB00"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4197689D" w14:textId="77777777" w:rsidR="00415A33" w:rsidRPr="00C4235B" w:rsidRDefault="00415A33" w:rsidP="00415A33">
            <w:pPr>
              <w:jc w:val="right"/>
              <w:rPr>
                <w:rFonts w:ascii="Calibri" w:hAnsi="Calibri"/>
                <w:b/>
                <w:bCs/>
                <w:i/>
                <w:iCs/>
                <w:color w:val="000000"/>
                <w:sz w:val="22"/>
                <w:szCs w:val="22"/>
                <w:lang w:val="en-GB" w:eastAsia="en-GB"/>
              </w:rPr>
            </w:pPr>
          </w:p>
        </w:tc>
        <w:tc>
          <w:tcPr>
            <w:tcW w:w="1580" w:type="dxa"/>
            <w:tcBorders>
              <w:top w:val="nil"/>
              <w:left w:val="nil"/>
              <w:bottom w:val="single" w:sz="4" w:space="0" w:color="FFFFFF"/>
              <w:right w:val="single" w:sz="4" w:space="0" w:color="FFFFFF"/>
            </w:tcBorders>
            <w:shd w:val="clear" w:color="auto" w:fill="auto"/>
            <w:noWrap/>
            <w:vAlign w:val="bottom"/>
          </w:tcPr>
          <w:p w14:paraId="6895237A"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Other</w:t>
            </w:r>
          </w:p>
        </w:tc>
        <w:tc>
          <w:tcPr>
            <w:tcW w:w="960" w:type="dxa"/>
            <w:tcBorders>
              <w:top w:val="nil"/>
              <w:left w:val="nil"/>
              <w:bottom w:val="single" w:sz="4" w:space="0" w:color="FFFFFF"/>
              <w:right w:val="single" w:sz="4" w:space="0" w:color="FFFFFF"/>
            </w:tcBorders>
            <w:shd w:val="clear" w:color="auto" w:fill="auto"/>
            <w:noWrap/>
            <w:vAlign w:val="bottom"/>
          </w:tcPr>
          <w:p w14:paraId="3C7EF45C"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147</w:t>
            </w:r>
          </w:p>
        </w:tc>
        <w:tc>
          <w:tcPr>
            <w:tcW w:w="1004" w:type="dxa"/>
            <w:tcBorders>
              <w:top w:val="nil"/>
              <w:left w:val="nil"/>
              <w:bottom w:val="single" w:sz="4" w:space="0" w:color="FFFFFF"/>
              <w:right w:val="single" w:sz="4" w:space="0" w:color="FFFFFF"/>
            </w:tcBorders>
            <w:shd w:val="clear" w:color="auto" w:fill="auto"/>
            <w:noWrap/>
            <w:vAlign w:val="bottom"/>
          </w:tcPr>
          <w:p w14:paraId="6D713C9E"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0</w:t>
            </w:r>
          </w:p>
        </w:tc>
        <w:tc>
          <w:tcPr>
            <w:tcW w:w="1417" w:type="dxa"/>
            <w:tcBorders>
              <w:top w:val="single" w:sz="4" w:space="0" w:color="FFFFFF"/>
              <w:left w:val="nil"/>
              <w:bottom w:val="nil"/>
              <w:right w:val="nil"/>
            </w:tcBorders>
            <w:shd w:val="clear" w:color="auto" w:fill="auto"/>
            <w:noWrap/>
            <w:vAlign w:val="bottom"/>
          </w:tcPr>
          <w:p w14:paraId="2C2F796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NA</w:t>
            </w:r>
          </w:p>
        </w:tc>
        <w:tc>
          <w:tcPr>
            <w:tcW w:w="1483" w:type="dxa"/>
            <w:tcBorders>
              <w:top w:val="single" w:sz="4" w:space="0" w:color="FFFFFF"/>
              <w:left w:val="single" w:sz="4" w:space="0" w:color="FFFFFF"/>
              <w:bottom w:val="nil"/>
              <w:right w:val="single" w:sz="4" w:space="0" w:color="FFFFFF"/>
            </w:tcBorders>
            <w:shd w:val="clear" w:color="auto" w:fill="auto"/>
            <w:noWrap/>
            <w:vAlign w:val="bottom"/>
          </w:tcPr>
          <w:p w14:paraId="34503B02"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NA-NA</w:t>
            </w:r>
          </w:p>
        </w:tc>
        <w:tc>
          <w:tcPr>
            <w:tcW w:w="1352" w:type="dxa"/>
            <w:tcBorders>
              <w:top w:val="nil"/>
              <w:left w:val="nil"/>
              <w:bottom w:val="single" w:sz="4" w:space="0" w:color="FFFFFF"/>
              <w:right w:val="single" w:sz="4" w:space="0" w:color="FFFFFF"/>
            </w:tcBorders>
            <w:shd w:val="clear" w:color="auto" w:fill="auto"/>
            <w:noWrap/>
            <w:vAlign w:val="bottom"/>
          </w:tcPr>
          <w:p w14:paraId="04F47B1F"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01B07D18"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29610552"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0A15D7DC"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ST239 / 241</w:t>
            </w:r>
          </w:p>
        </w:tc>
        <w:tc>
          <w:tcPr>
            <w:tcW w:w="960" w:type="dxa"/>
            <w:tcBorders>
              <w:top w:val="nil"/>
              <w:left w:val="nil"/>
              <w:bottom w:val="single" w:sz="4" w:space="0" w:color="FFFFFF"/>
              <w:right w:val="single" w:sz="4" w:space="0" w:color="FFFFFF"/>
            </w:tcBorders>
            <w:shd w:val="clear" w:color="auto" w:fill="auto"/>
            <w:noWrap/>
            <w:vAlign w:val="bottom"/>
          </w:tcPr>
          <w:p w14:paraId="0306C7D3"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11</w:t>
            </w:r>
          </w:p>
        </w:tc>
        <w:tc>
          <w:tcPr>
            <w:tcW w:w="1004" w:type="dxa"/>
            <w:tcBorders>
              <w:top w:val="nil"/>
              <w:left w:val="nil"/>
              <w:bottom w:val="single" w:sz="4" w:space="0" w:color="FFFFFF"/>
              <w:right w:val="single" w:sz="4" w:space="0" w:color="FFFFFF"/>
            </w:tcBorders>
            <w:shd w:val="clear" w:color="auto" w:fill="auto"/>
            <w:noWrap/>
            <w:vAlign w:val="bottom"/>
          </w:tcPr>
          <w:p w14:paraId="362CA645"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9</w:t>
            </w:r>
          </w:p>
        </w:tc>
        <w:tc>
          <w:tcPr>
            <w:tcW w:w="1417" w:type="dxa"/>
            <w:tcBorders>
              <w:top w:val="single" w:sz="4" w:space="0" w:color="FFFFFF"/>
              <w:left w:val="nil"/>
              <w:bottom w:val="single" w:sz="4" w:space="0" w:color="FFFFFF"/>
              <w:right w:val="single" w:sz="4" w:space="0" w:color="FFFFFF"/>
            </w:tcBorders>
            <w:shd w:val="clear" w:color="auto" w:fill="auto"/>
            <w:noWrap/>
            <w:vAlign w:val="bottom"/>
          </w:tcPr>
          <w:p w14:paraId="69F37CE2"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222.75</w:t>
            </w:r>
          </w:p>
        </w:tc>
        <w:tc>
          <w:tcPr>
            <w:tcW w:w="1483" w:type="dxa"/>
            <w:tcBorders>
              <w:top w:val="single" w:sz="4" w:space="0" w:color="FFFFFF"/>
              <w:left w:val="nil"/>
              <w:bottom w:val="single" w:sz="4" w:space="0" w:color="FFFFFF"/>
              <w:right w:val="single" w:sz="4" w:space="0" w:color="FFFFFF"/>
            </w:tcBorders>
            <w:shd w:val="clear" w:color="auto" w:fill="auto"/>
            <w:noWrap/>
            <w:vAlign w:val="bottom"/>
          </w:tcPr>
          <w:p w14:paraId="3D0AD673"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48.35-1648</w:t>
            </w:r>
          </w:p>
        </w:tc>
        <w:tc>
          <w:tcPr>
            <w:tcW w:w="1352" w:type="dxa"/>
            <w:tcBorders>
              <w:top w:val="nil"/>
              <w:left w:val="nil"/>
              <w:bottom w:val="single" w:sz="4" w:space="0" w:color="FFFFFF"/>
              <w:right w:val="single" w:sz="4" w:space="0" w:color="FFFFFF"/>
            </w:tcBorders>
            <w:shd w:val="clear" w:color="auto" w:fill="auto"/>
            <w:noWrap/>
            <w:vAlign w:val="bottom"/>
          </w:tcPr>
          <w:p w14:paraId="63D1C647"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0E07EECE"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6ABBB963"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3EC40999"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ST36</w:t>
            </w:r>
          </w:p>
        </w:tc>
        <w:tc>
          <w:tcPr>
            <w:tcW w:w="960" w:type="dxa"/>
            <w:tcBorders>
              <w:top w:val="nil"/>
              <w:left w:val="nil"/>
              <w:bottom w:val="single" w:sz="4" w:space="0" w:color="FFFFFF"/>
              <w:right w:val="single" w:sz="4" w:space="0" w:color="FFFFFF"/>
            </w:tcBorders>
            <w:shd w:val="clear" w:color="auto" w:fill="auto"/>
            <w:noWrap/>
            <w:vAlign w:val="bottom"/>
          </w:tcPr>
          <w:p w14:paraId="01B0FC04"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63</w:t>
            </w:r>
          </w:p>
        </w:tc>
        <w:tc>
          <w:tcPr>
            <w:tcW w:w="1004" w:type="dxa"/>
            <w:tcBorders>
              <w:top w:val="nil"/>
              <w:left w:val="nil"/>
              <w:bottom w:val="single" w:sz="4" w:space="0" w:color="FFFFFF"/>
              <w:right w:val="single" w:sz="4" w:space="0" w:color="FFFFFF"/>
            </w:tcBorders>
            <w:shd w:val="clear" w:color="auto" w:fill="auto"/>
            <w:noWrap/>
            <w:vAlign w:val="bottom"/>
          </w:tcPr>
          <w:p w14:paraId="7DC0D93A"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32</w:t>
            </w:r>
          </w:p>
        </w:tc>
        <w:tc>
          <w:tcPr>
            <w:tcW w:w="1417" w:type="dxa"/>
            <w:tcBorders>
              <w:top w:val="nil"/>
              <w:left w:val="nil"/>
              <w:bottom w:val="single" w:sz="4" w:space="0" w:color="FFFFFF"/>
              <w:right w:val="single" w:sz="4" w:space="0" w:color="FFFFFF"/>
            </w:tcBorders>
            <w:shd w:val="clear" w:color="auto" w:fill="auto"/>
            <w:noWrap/>
            <w:vAlign w:val="bottom"/>
          </w:tcPr>
          <w:p w14:paraId="6A5A739E"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51.10</w:t>
            </w:r>
          </w:p>
        </w:tc>
        <w:tc>
          <w:tcPr>
            <w:tcW w:w="1483" w:type="dxa"/>
            <w:tcBorders>
              <w:top w:val="nil"/>
              <w:left w:val="nil"/>
              <w:bottom w:val="single" w:sz="4" w:space="0" w:color="FFFFFF"/>
              <w:right w:val="single" w:sz="4" w:space="0" w:color="FFFFFF"/>
            </w:tcBorders>
            <w:shd w:val="clear" w:color="auto" w:fill="auto"/>
            <w:noWrap/>
            <w:vAlign w:val="bottom"/>
          </w:tcPr>
          <w:p w14:paraId="2B125462"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22.62-128.59</w:t>
            </w:r>
          </w:p>
        </w:tc>
        <w:tc>
          <w:tcPr>
            <w:tcW w:w="1352" w:type="dxa"/>
            <w:tcBorders>
              <w:top w:val="nil"/>
              <w:left w:val="nil"/>
              <w:bottom w:val="single" w:sz="4" w:space="0" w:color="FFFFFF"/>
              <w:right w:val="single" w:sz="4" w:space="0" w:color="FFFFFF"/>
            </w:tcBorders>
            <w:shd w:val="clear" w:color="auto" w:fill="auto"/>
            <w:noWrap/>
            <w:vAlign w:val="bottom"/>
          </w:tcPr>
          <w:p w14:paraId="793C0139"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3E6CC20B"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61611B7E"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656895A0"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ST08</w:t>
            </w:r>
          </w:p>
        </w:tc>
        <w:tc>
          <w:tcPr>
            <w:tcW w:w="960" w:type="dxa"/>
            <w:tcBorders>
              <w:top w:val="nil"/>
              <w:left w:val="nil"/>
              <w:bottom w:val="single" w:sz="4" w:space="0" w:color="FFFFFF"/>
              <w:right w:val="single" w:sz="4" w:space="0" w:color="FFFFFF"/>
            </w:tcBorders>
            <w:shd w:val="clear" w:color="auto" w:fill="auto"/>
            <w:noWrap/>
            <w:vAlign w:val="bottom"/>
          </w:tcPr>
          <w:p w14:paraId="784107B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40</w:t>
            </w:r>
          </w:p>
        </w:tc>
        <w:tc>
          <w:tcPr>
            <w:tcW w:w="1004" w:type="dxa"/>
            <w:tcBorders>
              <w:top w:val="nil"/>
              <w:left w:val="nil"/>
              <w:bottom w:val="single" w:sz="4" w:space="0" w:color="FFFFFF"/>
              <w:right w:val="single" w:sz="4" w:space="0" w:color="FFFFFF"/>
            </w:tcBorders>
            <w:shd w:val="clear" w:color="auto" w:fill="auto"/>
            <w:noWrap/>
            <w:vAlign w:val="bottom"/>
          </w:tcPr>
          <w:p w14:paraId="71D1191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7</w:t>
            </w:r>
          </w:p>
        </w:tc>
        <w:tc>
          <w:tcPr>
            <w:tcW w:w="1417" w:type="dxa"/>
            <w:tcBorders>
              <w:top w:val="nil"/>
              <w:left w:val="nil"/>
              <w:bottom w:val="single" w:sz="4" w:space="0" w:color="FFFFFF"/>
              <w:right w:val="single" w:sz="4" w:space="0" w:color="FFFFFF"/>
            </w:tcBorders>
            <w:shd w:val="clear" w:color="auto" w:fill="auto"/>
            <w:noWrap/>
            <w:vAlign w:val="bottom"/>
          </w:tcPr>
          <w:p w14:paraId="7DBBA678"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10.50</w:t>
            </w:r>
          </w:p>
        </w:tc>
        <w:tc>
          <w:tcPr>
            <w:tcW w:w="1483" w:type="dxa"/>
            <w:tcBorders>
              <w:top w:val="nil"/>
              <w:left w:val="nil"/>
              <w:bottom w:val="single" w:sz="4" w:space="0" w:color="FFFFFF"/>
              <w:right w:val="single" w:sz="4" w:space="0" w:color="FFFFFF"/>
            </w:tcBorders>
            <w:shd w:val="clear" w:color="auto" w:fill="auto"/>
            <w:noWrap/>
            <w:vAlign w:val="bottom"/>
          </w:tcPr>
          <w:p w14:paraId="22EE4F3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3.47-31.20</w:t>
            </w:r>
          </w:p>
        </w:tc>
        <w:tc>
          <w:tcPr>
            <w:tcW w:w="1352" w:type="dxa"/>
            <w:tcBorders>
              <w:top w:val="nil"/>
              <w:left w:val="nil"/>
              <w:bottom w:val="single" w:sz="4" w:space="0" w:color="FFFFFF"/>
              <w:right w:val="single" w:sz="4" w:space="0" w:color="FFFFFF"/>
            </w:tcBorders>
            <w:shd w:val="clear" w:color="auto" w:fill="auto"/>
            <w:noWrap/>
            <w:vAlign w:val="bottom"/>
          </w:tcPr>
          <w:p w14:paraId="2B60DF8C"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1E1F7252" w14:textId="77777777" w:rsidTr="009C3625">
        <w:trPr>
          <w:trHeight w:val="105"/>
        </w:trPr>
        <w:tc>
          <w:tcPr>
            <w:tcW w:w="2000" w:type="dxa"/>
            <w:tcBorders>
              <w:top w:val="nil"/>
              <w:left w:val="single" w:sz="4" w:space="0" w:color="FFFFFF"/>
              <w:bottom w:val="single" w:sz="4" w:space="0" w:color="auto"/>
              <w:right w:val="single" w:sz="4" w:space="0" w:color="FFFFFF"/>
            </w:tcBorders>
            <w:shd w:val="clear" w:color="auto" w:fill="auto"/>
            <w:noWrap/>
            <w:vAlign w:val="bottom"/>
          </w:tcPr>
          <w:p w14:paraId="6D5D0512"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auto"/>
              <w:right w:val="single" w:sz="4" w:space="0" w:color="FFFFFF"/>
            </w:tcBorders>
            <w:shd w:val="clear" w:color="auto" w:fill="auto"/>
            <w:noWrap/>
            <w:vAlign w:val="bottom"/>
          </w:tcPr>
          <w:p w14:paraId="24988504"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960" w:type="dxa"/>
            <w:tcBorders>
              <w:top w:val="nil"/>
              <w:left w:val="nil"/>
              <w:bottom w:val="single" w:sz="4" w:space="0" w:color="auto"/>
              <w:right w:val="single" w:sz="4" w:space="0" w:color="FFFFFF"/>
            </w:tcBorders>
            <w:shd w:val="clear" w:color="auto" w:fill="auto"/>
            <w:noWrap/>
            <w:vAlign w:val="bottom"/>
          </w:tcPr>
          <w:p w14:paraId="0A33BF80" w14:textId="77777777" w:rsidR="00415A33" w:rsidRPr="00C4235B" w:rsidRDefault="00415A33" w:rsidP="009C3625">
            <w:pPr>
              <w:jc w:val="center"/>
              <w:rPr>
                <w:rFonts w:ascii="Calibri" w:hAnsi="Calibri"/>
                <w:sz w:val="22"/>
                <w:szCs w:val="22"/>
                <w:lang w:val="en-GB" w:eastAsia="en-GB"/>
              </w:rPr>
            </w:pPr>
          </w:p>
        </w:tc>
        <w:tc>
          <w:tcPr>
            <w:tcW w:w="1004" w:type="dxa"/>
            <w:tcBorders>
              <w:top w:val="nil"/>
              <w:left w:val="nil"/>
              <w:bottom w:val="single" w:sz="4" w:space="0" w:color="auto"/>
              <w:right w:val="single" w:sz="4" w:space="0" w:color="FFFFFF"/>
            </w:tcBorders>
            <w:shd w:val="clear" w:color="auto" w:fill="auto"/>
            <w:noWrap/>
            <w:vAlign w:val="bottom"/>
          </w:tcPr>
          <w:p w14:paraId="7E464B31" w14:textId="77777777" w:rsidR="00415A33" w:rsidRPr="00C4235B" w:rsidRDefault="00415A33" w:rsidP="009C3625">
            <w:pPr>
              <w:jc w:val="center"/>
              <w:rPr>
                <w:rFonts w:ascii="Calibri" w:hAnsi="Calibri"/>
                <w:sz w:val="22"/>
                <w:szCs w:val="22"/>
                <w:u w:val="single"/>
                <w:lang w:val="en-GB" w:eastAsia="en-GB"/>
              </w:rPr>
            </w:pPr>
          </w:p>
        </w:tc>
        <w:tc>
          <w:tcPr>
            <w:tcW w:w="1417" w:type="dxa"/>
            <w:tcBorders>
              <w:top w:val="nil"/>
              <w:left w:val="nil"/>
              <w:bottom w:val="single" w:sz="4" w:space="0" w:color="auto"/>
              <w:right w:val="single" w:sz="4" w:space="0" w:color="FFFFFF"/>
            </w:tcBorders>
            <w:shd w:val="clear" w:color="auto" w:fill="auto"/>
            <w:noWrap/>
            <w:vAlign w:val="center"/>
          </w:tcPr>
          <w:p w14:paraId="69BF91C2" w14:textId="77777777" w:rsidR="00415A33" w:rsidRPr="00C4235B" w:rsidRDefault="00415A33" w:rsidP="009C3625">
            <w:pPr>
              <w:jc w:val="center"/>
              <w:rPr>
                <w:rFonts w:ascii="Calibri" w:hAnsi="Calibri"/>
                <w:color w:val="FF0000"/>
                <w:sz w:val="22"/>
                <w:szCs w:val="22"/>
                <w:u w:val="single"/>
                <w:lang w:val="en-GB" w:eastAsia="en-GB"/>
              </w:rPr>
            </w:pPr>
          </w:p>
        </w:tc>
        <w:tc>
          <w:tcPr>
            <w:tcW w:w="1483" w:type="dxa"/>
            <w:tcBorders>
              <w:top w:val="nil"/>
              <w:left w:val="nil"/>
              <w:bottom w:val="single" w:sz="4" w:space="0" w:color="auto"/>
              <w:right w:val="single" w:sz="4" w:space="0" w:color="FFFFFF"/>
            </w:tcBorders>
            <w:shd w:val="clear" w:color="auto" w:fill="auto"/>
            <w:noWrap/>
            <w:vAlign w:val="bottom"/>
          </w:tcPr>
          <w:p w14:paraId="75479C29" w14:textId="77777777" w:rsidR="00415A33" w:rsidRPr="00C4235B" w:rsidRDefault="00415A33" w:rsidP="009C3625">
            <w:pPr>
              <w:jc w:val="center"/>
              <w:rPr>
                <w:rFonts w:ascii="Calibri" w:hAnsi="Calibri"/>
                <w:color w:val="FF0000"/>
                <w:sz w:val="22"/>
                <w:szCs w:val="22"/>
                <w:u w:val="single"/>
                <w:lang w:val="en-GB" w:eastAsia="en-GB"/>
              </w:rPr>
            </w:pPr>
          </w:p>
        </w:tc>
        <w:tc>
          <w:tcPr>
            <w:tcW w:w="1352" w:type="dxa"/>
            <w:tcBorders>
              <w:top w:val="nil"/>
              <w:left w:val="nil"/>
              <w:bottom w:val="single" w:sz="4" w:space="0" w:color="auto"/>
              <w:right w:val="single" w:sz="4" w:space="0" w:color="FFFFFF"/>
            </w:tcBorders>
            <w:shd w:val="clear" w:color="auto" w:fill="auto"/>
            <w:noWrap/>
            <w:vAlign w:val="bottom"/>
          </w:tcPr>
          <w:p w14:paraId="573EC52F"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2E40464B"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377169E3" w14:textId="77777777" w:rsidR="00415A33" w:rsidRPr="00C4235B" w:rsidRDefault="004A18E0" w:rsidP="00375E4C">
            <w:pPr>
              <w:jc w:val="right"/>
              <w:rPr>
                <w:rFonts w:ascii="Calibri" w:hAnsi="Calibri"/>
                <w:b/>
                <w:bCs/>
                <w:i/>
                <w:color w:val="000000"/>
                <w:sz w:val="22"/>
                <w:szCs w:val="22"/>
                <w:lang w:val="en-GB" w:eastAsia="en-GB"/>
              </w:rPr>
            </w:pPr>
            <w:r w:rsidRPr="00C4235B">
              <w:rPr>
                <w:rFonts w:ascii="Calibri" w:hAnsi="Calibri"/>
                <w:b/>
                <w:bCs/>
                <w:i/>
                <w:color w:val="000000"/>
                <w:sz w:val="22"/>
                <w:szCs w:val="22"/>
                <w:lang w:val="en-GB" w:eastAsia="en-GB"/>
              </w:rPr>
              <w:t>m</w:t>
            </w:r>
            <w:r w:rsidR="00415A33" w:rsidRPr="00C4235B">
              <w:rPr>
                <w:rFonts w:ascii="Calibri" w:hAnsi="Calibri"/>
                <w:b/>
                <w:bCs/>
                <w:i/>
                <w:color w:val="000000"/>
                <w:sz w:val="22"/>
                <w:szCs w:val="22"/>
                <w:lang w:val="en-GB" w:eastAsia="en-GB"/>
              </w:rPr>
              <w:t>upA</w:t>
            </w:r>
          </w:p>
        </w:tc>
        <w:tc>
          <w:tcPr>
            <w:tcW w:w="1580" w:type="dxa"/>
            <w:tcBorders>
              <w:top w:val="nil"/>
              <w:left w:val="nil"/>
              <w:bottom w:val="single" w:sz="4" w:space="0" w:color="FFFFFF"/>
              <w:right w:val="single" w:sz="4" w:space="0" w:color="FFFFFF"/>
            </w:tcBorders>
            <w:shd w:val="clear" w:color="auto" w:fill="auto"/>
            <w:noWrap/>
            <w:vAlign w:val="bottom"/>
          </w:tcPr>
          <w:p w14:paraId="14F808DA"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ST22</w:t>
            </w:r>
          </w:p>
        </w:tc>
        <w:tc>
          <w:tcPr>
            <w:tcW w:w="960" w:type="dxa"/>
            <w:tcBorders>
              <w:top w:val="single" w:sz="4" w:space="0" w:color="FFFFFF"/>
              <w:left w:val="nil"/>
              <w:bottom w:val="single" w:sz="4" w:space="0" w:color="FFFFFF"/>
              <w:right w:val="single" w:sz="4" w:space="0" w:color="FFFFFF"/>
            </w:tcBorders>
            <w:shd w:val="clear" w:color="auto" w:fill="auto"/>
            <w:noWrap/>
            <w:vAlign w:val="bottom"/>
          </w:tcPr>
          <w:p w14:paraId="0A784F7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404</w:t>
            </w:r>
          </w:p>
        </w:tc>
        <w:tc>
          <w:tcPr>
            <w:tcW w:w="1004" w:type="dxa"/>
            <w:tcBorders>
              <w:top w:val="nil"/>
              <w:left w:val="nil"/>
              <w:bottom w:val="single" w:sz="4" w:space="0" w:color="FFFFFF"/>
              <w:right w:val="single" w:sz="4" w:space="0" w:color="FFFFFF"/>
            </w:tcBorders>
            <w:shd w:val="clear" w:color="auto" w:fill="auto"/>
            <w:noWrap/>
            <w:vAlign w:val="center"/>
          </w:tcPr>
          <w:p w14:paraId="448C5706"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w:t>
            </w:r>
          </w:p>
        </w:tc>
        <w:tc>
          <w:tcPr>
            <w:tcW w:w="1417" w:type="dxa"/>
            <w:tcBorders>
              <w:top w:val="nil"/>
              <w:left w:val="nil"/>
              <w:bottom w:val="single" w:sz="4" w:space="0" w:color="FFFFFF"/>
              <w:right w:val="single" w:sz="4" w:space="0" w:color="FFFFFF"/>
            </w:tcBorders>
            <w:shd w:val="clear" w:color="auto" w:fill="auto"/>
            <w:noWrap/>
            <w:vAlign w:val="bottom"/>
          </w:tcPr>
          <w:p w14:paraId="56F36B21"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w:t>
            </w:r>
          </w:p>
        </w:tc>
        <w:tc>
          <w:tcPr>
            <w:tcW w:w="1483" w:type="dxa"/>
            <w:tcBorders>
              <w:top w:val="nil"/>
              <w:left w:val="nil"/>
              <w:bottom w:val="single" w:sz="4" w:space="0" w:color="FFFFFF"/>
              <w:right w:val="single" w:sz="4" w:space="0" w:color="FFFFFF"/>
            </w:tcBorders>
            <w:shd w:val="clear" w:color="auto" w:fill="auto"/>
            <w:noWrap/>
            <w:vAlign w:val="bottom"/>
          </w:tcPr>
          <w:p w14:paraId="5361A4AF"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w:t>
            </w:r>
          </w:p>
        </w:tc>
        <w:tc>
          <w:tcPr>
            <w:tcW w:w="1352" w:type="dxa"/>
            <w:tcBorders>
              <w:top w:val="single" w:sz="4" w:space="0" w:color="FFFFFF"/>
              <w:left w:val="nil"/>
              <w:bottom w:val="single" w:sz="4" w:space="0" w:color="FFFFFF"/>
              <w:right w:val="single" w:sz="4" w:space="0" w:color="FFFFFF"/>
            </w:tcBorders>
            <w:shd w:val="clear" w:color="auto" w:fill="auto"/>
            <w:noWrap/>
            <w:vAlign w:val="center"/>
          </w:tcPr>
          <w:p w14:paraId="63F7A34A"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&lt;.0001</w:t>
            </w:r>
          </w:p>
        </w:tc>
      </w:tr>
      <w:tr w:rsidR="00415A33" w:rsidRPr="00C4235B" w14:paraId="66F3C215"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72D5811C"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03C71586"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Other</w:t>
            </w:r>
          </w:p>
        </w:tc>
        <w:tc>
          <w:tcPr>
            <w:tcW w:w="960" w:type="dxa"/>
            <w:tcBorders>
              <w:top w:val="nil"/>
              <w:left w:val="nil"/>
              <w:bottom w:val="single" w:sz="4" w:space="0" w:color="FFFFFF"/>
              <w:right w:val="single" w:sz="4" w:space="0" w:color="FFFFFF"/>
            </w:tcBorders>
            <w:shd w:val="clear" w:color="auto" w:fill="auto"/>
            <w:noWrap/>
            <w:vAlign w:val="bottom"/>
          </w:tcPr>
          <w:p w14:paraId="07915D05"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147</w:t>
            </w:r>
          </w:p>
        </w:tc>
        <w:tc>
          <w:tcPr>
            <w:tcW w:w="1004" w:type="dxa"/>
            <w:tcBorders>
              <w:top w:val="nil"/>
              <w:left w:val="nil"/>
              <w:bottom w:val="single" w:sz="4" w:space="0" w:color="FFFFFF"/>
              <w:right w:val="single" w:sz="4" w:space="0" w:color="FFFFFF"/>
            </w:tcBorders>
            <w:shd w:val="clear" w:color="auto" w:fill="auto"/>
            <w:noWrap/>
            <w:vAlign w:val="bottom"/>
          </w:tcPr>
          <w:p w14:paraId="6EAA4A27"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2</w:t>
            </w:r>
          </w:p>
        </w:tc>
        <w:tc>
          <w:tcPr>
            <w:tcW w:w="1417" w:type="dxa"/>
            <w:tcBorders>
              <w:top w:val="nil"/>
              <w:left w:val="nil"/>
              <w:bottom w:val="single" w:sz="4" w:space="0" w:color="FFFFFF"/>
              <w:right w:val="single" w:sz="4" w:space="0" w:color="FFFFFF"/>
            </w:tcBorders>
            <w:shd w:val="clear" w:color="auto" w:fill="auto"/>
            <w:noWrap/>
            <w:vAlign w:val="bottom"/>
          </w:tcPr>
          <w:p w14:paraId="15EBA2FF"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5.56</w:t>
            </w:r>
          </w:p>
        </w:tc>
        <w:tc>
          <w:tcPr>
            <w:tcW w:w="1483" w:type="dxa"/>
            <w:tcBorders>
              <w:top w:val="nil"/>
              <w:left w:val="nil"/>
              <w:bottom w:val="single" w:sz="4" w:space="0" w:color="FFFFFF"/>
              <w:right w:val="single" w:sz="4" w:space="0" w:color="FFFFFF"/>
            </w:tcBorders>
            <w:shd w:val="clear" w:color="auto" w:fill="auto"/>
            <w:noWrap/>
            <w:vAlign w:val="bottom"/>
          </w:tcPr>
          <w:p w14:paraId="0BD8C89D"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0.52-121.73</w:t>
            </w:r>
          </w:p>
        </w:tc>
        <w:tc>
          <w:tcPr>
            <w:tcW w:w="1352" w:type="dxa"/>
            <w:tcBorders>
              <w:top w:val="nil"/>
              <w:left w:val="nil"/>
              <w:bottom w:val="single" w:sz="4" w:space="0" w:color="FFFFFF"/>
              <w:right w:val="single" w:sz="4" w:space="0" w:color="FFFFFF"/>
            </w:tcBorders>
            <w:shd w:val="clear" w:color="auto" w:fill="auto"/>
            <w:noWrap/>
            <w:vAlign w:val="bottom"/>
          </w:tcPr>
          <w:p w14:paraId="1694D673"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56F4351A"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30698455"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5B068F83"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ST239 / 241</w:t>
            </w:r>
          </w:p>
        </w:tc>
        <w:tc>
          <w:tcPr>
            <w:tcW w:w="960" w:type="dxa"/>
            <w:tcBorders>
              <w:top w:val="nil"/>
              <w:left w:val="nil"/>
              <w:bottom w:val="single" w:sz="4" w:space="0" w:color="FFFFFF"/>
              <w:right w:val="single" w:sz="4" w:space="0" w:color="FFFFFF"/>
            </w:tcBorders>
            <w:shd w:val="clear" w:color="auto" w:fill="auto"/>
            <w:noWrap/>
            <w:vAlign w:val="bottom"/>
          </w:tcPr>
          <w:p w14:paraId="25BC7E3E"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11</w:t>
            </w:r>
          </w:p>
        </w:tc>
        <w:tc>
          <w:tcPr>
            <w:tcW w:w="1004" w:type="dxa"/>
            <w:tcBorders>
              <w:top w:val="nil"/>
              <w:left w:val="nil"/>
              <w:bottom w:val="single" w:sz="4" w:space="0" w:color="FFFFFF"/>
              <w:right w:val="single" w:sz="4" w:space="0" w:color="FFFFFF"/>
            </w:tcBorders>
            <w:shd w:val="clear" w:color="auto" w:fill="auto"/>
            <w:noWrap/>
            <w:vAlign w:val="bottom"/>
          </w:tcPr>
          <w:p w14:paraId="4B43C858"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0</w:t>
            </w:r>
          </w:p>
        </w:tc>
        <w:tc>
          <w:tcPr>
            <w:tcW w:w="1417" w:type="dxa"/>
            <w:tcBorders>
              <w:top w:val="nil"/>
              <w:left w:val="nil"/>
              <w:bottom w:val="single" w:sz="4" w:space="0" w:color="FFFFFF"/>
              <w:right w:val="single" w:sz="4" w:space="0" w:color="FFFFFF"/>
            </w:tcBorders>
            <w:shd w:val="clear" w:color="auto" w:fill="auto"/>
            <w:noWrap/>
            <w:vAlign w:val="bottom"/>
          </w:tcPr>
          <w:p w14:paraId="0269BE2D"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NA</w:t>
            </w:r>
          </w:p>
        </w:tc>
        <w:tc>
          <w:tcPr>
            <w:tcW w:w="1483" w:type="dxa"/>
            <w:tcBorders>
              <w:top w:val="nil"/>
              <w:left w:val="nil"/>
              <w:bottom w:val="single" w:sz="4" w:space="0" w:color="FFFFFF"/>
              <w:right w:val="single" w:sz="4" w:space="0" w:color="FFFFFF"/>
            </w:tcBorders>
            <w:shd w:val="clear" w:color="auto" w:fill="auto"/>
            <w:noWrap/>
            <w:vAlign w:val="bottom"/>
          </w:tcPr>
          <w:p w14:paraId="2DB16E89"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NA-NA</w:t>
            </w:r>
          </w:p>
        </w:tc>
        <w:tc>
          <w:tcPr>
            <w:tcW w:w="1352" w:type="dxa"/>
            <w:tcBorders>
              <w:top w:val="nil"/>
              <w:left w:val="nil"/>
              <w:bottom w:val="single" w:sz="4" w:space="0" w:color="FFFFFF"/>
              <w:right w:val="single" w:sz="4" w:space="0" w:color="FFFFFF"/>
            </w:tcBorders>
            <w:shd w:val="clear" w:color="auto" w:fill="auto"/>
            <w:noWrap/>
            <w:vAlign w:val="bottom"/>
          </w:tcPr>
          <w:p w14:paraId="0AEA3B5E"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54C7B670"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71A609DF"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09D5B1A4"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ST36</w:t>
            </w:r>
          </w:p>
        </w:tc>
        <w:tc>
          <w:tcPr>
            <w:tcW w:w="960" w:type="dxa"/>
            <w:tcBorders>
              <w:top w:val="nil"/>
              <w:left w:val="nil"/>
              <w:bottom w:val="single" w:sz="4" w:space="0" w:color="FFFFFF"/>
              <w:right w:val="single" w:sz="4" w:space="0" w:color="FFFFFF"/>
            </w:tcBorders>
            <w:shd w:val="clear" w:color="auto" w:fill="auto"/>
            <w:noWrap/>
            <w:vAlign w:val="bottom"/>
          </w:tcPr>
          <w:p w14:paraId="660C9D58"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63</w:t>
            </w:r>
          </w:p>
        </w:tc>
        <w:tc>
          <w:tcPr>
            <w:tcW w:w="1004" w:type="dxa"/>
            <w:tcBorders>
              <w:top w:val="nil"/>
              <w:left w:val="nil"/>
              <w:bottom w:val="single" w:sz="4" w:space="0" w:color="FFFFFF"/>
              <w:right w:val="single" w:sz="4" w:space="0" w:color="FFFFFF"/>
            </w:tcBorders>
            <w:shd w:val="clear" w:color="auto" w:fill="auto"/>
            <w:noWrap/>
            <w:vAlign w:val="bottom"/>
          </w:tcPr>
          <w:p w14:paraId="0CFD1EBA"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10</w:t>
            </w:r>
          </w:p>
        </w:tc>
        <w:tc>
          <w:tcPr>
            <w:tcW w:w="1417" w:type="dxa"/>
            <w:tcBorders>
              <w:top w:val="nil"/>
              <w:left w:val="nil"/>
              <w:bottom w:val="single" w:sz="4" w:space="0" w:color="FFFFFF"/>
              <w:right w:val="single" w:sz="4" w:space="0" w:color="FFFFFF"/>
            </w:tcBorders>
            <w:shd w:val="clear" w:color="auto" w:fill="auto"/>
            <w:noWrap/>
            <w:vAlign w:val="bottom"/>
          </w:tcPr>
          <w:p w14:paraId="65906C4E"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76.04</w:t>
            </w:r>
          </w:p>
        </w:tc>
        <w:tc>
          <w:tcPr>
            <w:tcW w:w="1483" w:type="dxa"/>
            <w:tcBorders>
              <w:top w:val="nil"/>
              <w:left w:val="nil"/>
              <w:bottom w:val="single" w:sz="4" w:space="0" w:color="FFFFFF"/>
              <w:right w:val="single" w:sz="4" w:space="0" w:color="FFFFFF"/>
            </w:tcBorders>
            <w:shd w:val="clear" w:color="auto" w:fill="auto"/>
            <w:noWrap/>
            <w:vAlign w:val="bottom"/>
          </w:tcPr>
          <w:p w14:paraId="7097E904"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14.09-1428</w:t>
            </w:r>
          </w:p>
        </w:tc>
        <w:tc>
          <w:tcPr>
            <w:tcW w:w="1352" w:type="dxa"/>
            <w:tcBorders>
              <w:top w:val="nil"/>
              <w:left w:val="nil"/>
              <w:bottom w:val="single" w:sz="4" w:space="0" w:color="FFFFFF"/>
              <w:right w:val="single" w:sz="4" w:space="0" w:color="FFFFFF"/>
            </w:tcBorders>
            <w:shd w:val="clear" w:color="auto" w:fill="auto"/>
            <w:noWrap/>
            <w:vAlign w:val="bottom"/>
          </w:tcPr>
          <w:p w14:paraId="0ED321E3"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3E59DBF3" w14:textId="77777777" w:rsidTr="009C3625">
        <w:trPr>
          <w:trHeight w:val="300"/>
        </w:trPr>
        <w:tc>
          <w:tcPr>
            <w:tcW w:w="2000" w:type="dxa"/>
            <w:tcBorders>
              <w:top w:val="nil"/>
              <w:left w:val="single" w:sz="4" w:space="0" w:color="FFFFFF"/>
              <w:bottom w:val="single" w:sz="4" w:space="0" w:color="FFFFFF"/>
              <w:right w:val="single" w:sz="4" w:space="0" w:color="FFFFFF"/>
            </w:tcBorders>
            <w:shd w:val="clear" w:color="auto" w:fill="auto"/>
            <w:noWrap/>
            <w:vAlign w:val="bottom"/>
          </w:tcPr>
          <w:p w14:paraId="0CAED0A4" w14:textId="77777777" w:rsidR="00415A33" w:rsidRPr="00C4235B" w:rsidRDefault="00415A33" w:rsidP="00415A33">
            <w:pPr>
              <w:rPr>
                <w:rFonts w:ascii="Calibri" w:hAnsi="Calibri"/>
                <w:color w:val="000000"/>
                <w:sz w:val="22"/>
                <w:szCs w:val="22"/>
                <w:lang w:val="en-GB" w:eastAsia="en-GB"/>
              </w:rPr>
            </w:pPr>
            <w:r w:rsidRPr="00C4235B">
              <w:rPr>
                <w:rFonts w:ascii="Calibri" w:hAnsi="Calibri"/>
                <w:color w:val="000000"/>
                <w:sz w:val="22"/>
                <w:szCs w:val="22"/>
                <w:lang w:val="en-GB" w:eastAsia="en-GB"/>
              </w:rPr>
              <w:t> </w:t>
            </w:r>
          </w:p>
        </w:tc>
        <w:tc>
          <w:tcPr>
            <w:tcW w:w="1580" w:type="dxa"/>
            <w:tcBorders>
              <w:top w:val="nil"/>
              <w:left w:val="nil"/>
              <w:bottom w:val="single" w:sz="4" w:space="0" w:color="FFFFFF"/>
              <w:right w:val="single" w:sz="4" w:space="0" w:color="FFFFFF"/>
            </w:tcBorders>
            <w:shd w:val="clear" w:color="auto" w:fill="auto"/>
            <w:noWrap/>
            <w:vAlign w:val="bottom"/>
          </w:tcPr>
          <w:p w14:paraId="2986D0E9" w14:textId="77777777" w:rsidR="00415A33" w:rsidRPr="00C4235B" w:rsidRDefault="00415A33" w:rsidP="00415A33">
            <w:pPr>
              <w:jc w:val="right"/>
              <w:rPr>
                <w:rFonts w:ascii="Calibri" w:hAnsi="Calibri"/>
                <w:color w:val="000000"/>
                <w:sz w:val="22"/>
                <w:szCs w:val="22"/>
                <w:lang w:val="en-GB" w:eastAsia="en-GB"/>
              </w:rPr>
            </w:pPr>
            <w:r w:rsidRPr="00C4235B">
              <w:rPr>
                <w:rFonts w:ascii="Calibri" w:hAnsi="Calibri"/>
                <w:color w:val="000000"/>
                <w:sz w:val="22"/>
                <w:szCs w:val="22"/>
                <w:lang w:val="en-GB" w:eastAsia="en-GB"/>
              </w:rPr>
              <w:t>ST08</w:t>
            </w:r>
          </w:p>
        </w:tc>
        <w:tc>
          <w:tcPr>
            <w:tcW w:w="960" w:type="dxa"/>
            <w:tcBorders>
              <w:top w:val="nil"/>
              <w:left w:val="nil"/>
              <w:bottom w:val="single" w:sz="4" w:space="0" w:color="FFFFFF"/>
              <w:right w:val="single" w:sz="4" w:space="0" w:color="FFFFFF"/>
            </w:tcBorders>
            <w:shd w:val="clear" w:color="auto" w:fill="auto"/>
            <w:noWrap/>
            <w:vAlign w:val="bottom"/>
          </w:tcPr>
          <w:p w14:paraId="3409505D"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40</w:t>
            </w:r>
          </w:p>
        </w:tc>
        <w:tc>
          <w:tcPr>
            <w:tcW w:w="1004" w:type="dxa"/>
            <w:tcBorders>
              <w:top w:val="nil"/>
              <w:left w:val="nil"/>
              <w:bottom w:val="single" w:sz="4" w:space="0" w:color="FFFFFF"/>
              <w:right w:val="single" w:sz="4" w:space="0" w:color="FFFFFF"/>
            </w:tcBorders>
            <w:shd w:val="clear" w:color="auto" w:fill="auto"/>
            <w:noWrap/>
            <w:vAlign w:val="bottom"/>
          </w:tcPr>
          <w:p w14:paraId="645CD1D4"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7</w:t>
            </w:r>
          </w:p>
        </w:tc>
        <w:tc>
          <w:tcPr>
            <w:tcW w:w="1417" w:type="dxa"/>
            <w:tcBorders>
              <w:top w:val="nil"/>
              <w:left w:val="nil"/>
              <w:bottom w:val="single" w:sz="4" w:space="0" w:color="FFFFFF"/>
              <w:right w:val="single" w:sz="4" w:space="0" w:color="FFFFFF"/>
            </w:tcBorders>
            <w:shd w:val="clear" w:color="auto" w:fill="auto"/>
            <w:noWrap/>
            <w:vAlign w:val="bottom"/>
          </w:tcPr>
          <w:p w14:paraId="57EAAE3F"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85.48</w:t>
            </w:r>
          </w:p>
        </w:tc>
        <w:tc>
          <w:tcPr>
            <w:tcW w:w="1483" w:type="dxa"/>
            <w:tcBorders>
              <w:top w:val="nil"/>
              <w:left w:val="nil"/>
              <w:bottom w:val="single" w:sz="4" w:space="0" w:color="FFFFFF"/>
              <w:right w:val="single" w:sz="4" w:space="0" w:color="FFFFFF"/>
            </w:tcBorders>
            <w:shd w:val="clear" w:color="auto" w:fill="auto"/>
            <w:noWrap/>
            <w:vAlign w:val="bottom"/>
          </w:tcPr>
          <w:p w14:paraId="612B86DE" w14:textId="77777777" w:rsidR="00415A33" w:rsidRPr="00C4235B" w:rsidRDefault="00415A33" w:rsidP="009C3625">
            <w:pPr>
              <w:jc w:val="center"/>
              <w:rPr>
                <w:rFonts w:ascii="Calibri" w:hAnsi="Calibri"/>
                <w:sz w:val="22"/>
                <w:szCs w:val="22"/>
                <w:lang w:val="en-GB" w:eastAsia="en-GB"/>
              </w:rPr>
            </w:pPr>
            <w:r w:rsidRPr="00C4235B">
              <w:rPr>
                <w:rFonts w:ascii="Calibri" w:hAnsi="Calibri"/>
                <w:sz w:val="22"/>
                <w:szCs w:val="22"/>
                <w:lang w:val="en-GB" w:eastAsia="en-GB"/>
              </w:rPr>
              <w:t>14.54-1645</w:t>
            </w:r>
          </w:p>
        </w:tc>
        <w:tc>
          <w:tcPr>
            <w:tcW w:w="1352" w:type="dxa"/>
            <w:tcBorders>
              <w:top w:val="nil"/>
              <w:left w:val="nil"/>
              <w:bottom w:val="single" w:sz="4" w:space="0" w:color="FFFFFF"/>
              <w:right w:val="single" w:sz="4" w:space="0" w:color="FFFFFF"/>
            </w:tcBorders>
            <w:shd w:val="clear" w:color="auto" w:fill="auto"/>
            <w:noWrap/>
            <w:vAlign w:val="bottom"/>
          </w:tcPr>
          <w:p w14:paraId="5DE1E6A3" w14:textId="77777777" w:rsidR="00415A33" w:rsidRPr="00C4235B" w:rsidRDefault="00415A33" w:rsidP="009C3625">
            <w:pPr>
              <w:jc w:val="center"/>
              <w:rPr>
                <w:rFonts w:ascii="Calibri" w:hAnsi="Calibri"/>
                <w:color w:val="FF0000"/>
                <w:sz w:val="22"/>
                <w:szCs w:val="22"/>
                <w:lang w:val="en-GB" w:eastAsia="en-GB"/>
              </w:rPr>
            </w:pPr>
          </w:p>
        </w:tc>
      </w:tr>
      <w:tr w:rsidR="00415A33" w:rsidRPr="00C4235B" w14:paraId="7591077F" w14:textId="77777777" w:rsidTr="009C3625">
        <w:trPr>
          <w:trHeight w:val="105"/>
        </w:trPr>
        <w:tc>
          <w:tcPr>
            <w:tcW w:w="2000" w:type="dxa"/>
            <w:tcBorders>
              <w:top w:val="nil"/>
              <w:left w:val="single" w:sz="4" w:space="0" w:color="FFFFFF"/>
              <w:bottom w:val="single" w:sz="4" w:space="0" w:color="auto"/>
              <w:right w:val="nil"/>
            </w:tcBorders>
            <w:shd w:val="clear" w:color="auto" w:fill="auto"/>
            <w:noWrap/>
            <w:vAlign w:val="bottom"/>
          </w:tcPr>
          <w:p w14:paraId="1857BFDD" w14:textId="77777777" w:rsidR="00415A33" w:rsidRPr="00C4235B" w:rsidRDefault="00415A33" w:rsidP="00415A33">
            <w:pPr>
              <w:rPr>
                <w:rFonts w:ascii="Calibri" w:hAnsi="Calibri"/>
                <w:color w:val="000000"/>
                <w:lang w:val="en-GB" w:eastAsia="en-GB"/>
              </w:rPr>
            </w:pPr>
            <w:r w:rsidRPr="00C4235B">
              <w:rPr>
                <w:rFonts w:ascii="Calibri" w:hAnsi="Calibri"/>
                <w:color w:val="000000"/>
                <w:lang w:val="en-GB" w:eastAsia="en-GB"/>
              </w:rPr>
              <w:t> </w:t>
            </w:r>
          </w:p>
        </w:tc>
        <w:tc>
          <w:tcPr>
            <w:tcW w:w="1580" w:type="dxa"/>
            <w:tcBorders>
              <w:top w:val="nil"/>
              <w:left w:val="nil"/>
              <w:bottom w:val="single" w:sz="4" w:space="0" w:color="auto"/>
              <w:right w:val="nil"/>
            </w:tcBorders>
            <w:shd w:val="clear" w:color="auto" w:fill="auto"/>
            <w:noWrap/>
            <w:vAlign w:val="bottom"/>
          </w:tcPr>
          <w:p w14:paraId="796838CE" w14:textId="77777777" w:rsidR="00415A33" w:rsidRPr="00C4235B" w:rsidRDefault="00415A33" w:rsidP="00415A33">
            <w:pPr>
              <w:rPr>
                <w:rFonts w:ascii="Calibri" w:hAnsi="Calibri"/>
                <w:color w:val="000000"/>
                <w:lang w:val="en-GB" w:eastAsia="en-GB"/>
              </w:rPr>
            </w:pPr>
            <w:r w:rsidRPr="00C4235B">
              <w:rPr>
                <w:rFonts w:ascii="Calibri" w:hAnsi="Calibri"/>
                <w:color w:val="000000"/>
                <w:lang w:val="en-GB" w:eastAsia="en-GB"/>
              </w:rPr>
              <w:t> </w:t>
            </w:r>
          </w:p>
        </w:tc>
        <w:tc>
          <w:tcPr>
            <w:tcW w:w="960" w:type="dxa"/>
            <w:tcBorders>
              <w:top w:val="nil"/>
              <w:left w:val="nil"/>
              <w:bottom w:val="single" w:sz="4" w:space="0" w:color="auto"/>
              <w:right w:val="nil"/>
            </w:tcBorders>
            <w:shd w:val="clear" w:color="auto" w:fill="auto"/>
            <w:noWrap/>
            <w:vAlign w:val="bottom"/>
          </w:tcPr>
          <w:p w14:paraId="2E582788" w14:textId="77777777" w:rsidR="00415A33" w:rsidRPr="00C4235B" w:rsidRDefault="00415A33" w:rsidP="009C3625">
            <w:pPr>
              <w:jc w:val="center"/>
              <w:rPr>
                <w:rFonts w:ascii="Calibri" w:hAnsi="Calibri"/>
                <w:color w:val="000000"/>
                <w:lang w:val="en-GB" w:eastAsia="en-GB"/>
              </w:rPr>
            </w:pPr>
          </w:p>
        </w:tc>
        <w:tc>
          <w:tcPr>
            <w:tcW w:w="1004" w:type="dxa"/>
            <w:tcBorders>
              <w:top w:val="nil"/>
              <w:left w:val="single" w:sz="4" w:space="0" w:color="FFFFFF"/>
              <w:bottom w:val="single" w:sz="4" w:space="0" w:color="auto"/>
              <w:right w:val="single" w:sz="4" w:space="0" w:color="FFFFFF"/>
            </w:tcBorders>
            <w:shd w:val="clear" w:color="auto" w:fill="auto"/>
            <w:noWrap/>
            <w:vAlign w:val="bottom"/>
          </w:tcPr>
          <w:p w14:paraId="06F14714" w14:textId="77777777" w:rsidR="00415A33" w:rsidRPr="00C4235B" w:rsidRDefault="00415A33" w:rsidP="009C3625">
            <w:pPr>
              <w:jc w:val="center"/>
              <w:rPr>
                <w:rFonts w:ascii="Calibri" w:hAnsi="Calibri"/>
                <w:color w:val="000000"/>
                <w:lang w:val="en-GB" w:eastAsia="en-GB"/>
              </w:rPr>
            </w:pPr>
          </w:p>
        </w:tc>
        <w:tc>
          <w:tcPr>
            <w:tcW w:w="1417" w:type="dxa"/>
            <w:tcBorders>
              <w:top w:val="nil"/>
              <w:left w:val="nil"/>
              <w:bottom w:val="single" w:sz="4" w:space="0" w:color="auto"/>
              <w:right w:val="single" w:sz="4" w:space="0" w:color="FFFFFF"/>
            </w:tcBorders>
            <w:shd w:val="clear" w:color="auto" w:fill="auto"/>
            <w:noWrap/>
            <w:vAlign w:val="bottom"/>
          </w:tcPr>
          <w:p w14:paraId="7140865B" w14:textId="77777777" w:rsidR="00415A33" w:rsidRPr="00C4235B" w:rsidRDefault="00415A33" w:rsidP="009C3625">
            <w:pPr>
              <w:jc w:val="center"/>
              <w:rPr>
                <w:rFonts w:ascii="Calibri" w:hAnsi="Calibri"/>
                <w:color w:val="000000"/>
                <w:lang w:val="en-GB" w:eastAsia="en-GB"/>
              </w:rPr>
            </w:pPr>
          </w:p>
        </w:tc>
        <w:tc>
          <w:tcPr>
            <w:tcW w:w="1483" w:type="dxa"/>
            <w:tcBorders>
              <w:top w:val="nil"/>
              <w:left w:val="nil"/>
              <w:bottom w:val="single" w:sz="4" w:space="0" w:color="auto"/>
              <w:right w:val="single" w:sz="4" w:space="0" w:color="FFFFFF"/>
            </w:tcBorders>
            <w:shd w:val="clear" w:color="auto" w:fill="auto"/>
            <w:noWrap/>
            <w:vAlign w:val="bottom"/>
          </w:tcPr>
          <w:p w14:paraId="536F44D2" w14:textId="77777777" w:rsidR="00415A33" w:rsidRPr="00C4235B" w:rsidRDefault="00415A33" w:rsidP="009C3625">
            <w:pPr>
              <w:jc w:val="center"/>
              <w:rPr>
                <w:rFonts w:ascii="Calibri" w:hAnsi="Calibri"/>
                <w:color w:val="000000"/>
                <w:lang w:val="en-GB" w:eastAsia="en-GB"/>
              </w:rPr>
            </w:pPr>
          </w:p>
        </w:tc>
        <w:tc>
          <w:tcPr>
            <w:tcW w:w="1352" w:type="dxa"/>
            <w:tcBorders>
              <w:top w:val="nil"/>
              <w:left w:val="nil"/>
              <w:bottom w:val="single" w:sz="4" w:space="0" w:color="auto"/>
              <w:right w:val="single" w:sz="4" w:space="0" w:color="FFFFFF"/>
            </w:tcBorders>
            <w:shd w:val="clear" w:color="auto" w:fill="auto"/>
            <w:noWrap/>
            <w:vAlign w:val="bottom"/>
          </w:tcPr>
          <w:p w14:paraId="6EB01E8D" w14:textId="77777777" w:rsidR="00415A33" w:rsidRPr="00C4235B" w:rsidRDefault="00415A33" w:rsidP="009C3625">
            <w:pPr>
              <w:jc w:val="center"/>
              <w:rPr>
                <w:rFonts w:ascii="Calibri" w:hAnsi="Calibri"/>
                <w:color w:val="000000"/>
                <w:lang w:val="en-GB" w:eastAsia="en-GB"/>
              </w:rPr>
            </w:pPr>
          </w:p>
        </w:tc>
      </w:tr>
    </w:tbl>
    <w:p w14:paraId="57D99224" w14:textId="77777777" w:rsidR="00BE3360" w:rsidRPr="00C4235B" w:rsidRDefault="00BE3360" w:rsidP="00BE3360">
      <w:pPr>
        <w:spacing w:line="480" w:lineRule="auto"/>
        <w:jc w:val="both"/>
        <w:rPr>
          <w:rFonts w:ascii="Calibri" w:hAnsi="Calibri" w:cs="Verdana"/>
          <w:b/>
          <w:color w:val="262626"/>
          <w:sz w:val="22"/>
          <w:szCs w:val="22"/>
        </w:rPr>
      </w:pPr>
    </w:p>
    <w:p w14:paraId="50C8446C" w14:textId="77777777" w:rsidR="00FE35C6" w:rsidRPr="00C4235B" w:rsidRDefault="00FE35C6" w:rsidP="00BE3360">
      <w:pPr>
        <w:spacing w:line="480" w:lineRule="auto"/>
        <w:jc w:val="both"/>
        <w:rPr>
          <w:rFonts w:ascii="Calibri" w:hAnsi="Calibri" w:cs="Verdana"/>
          <w:b/>
          <w:color w:val="262626"/>
          <w:sz w:val="22"/>
          <w:szCs w:val="22"/>
        </w:rPr>
      </w:pPr>
    </w:p>
    <w:p w14:paraId="2DF5B8CE" w14:textId="77777777" w:rsidR="000D50B1" w:rsidRPr="00C4235B" w:rsidRDefault="000D50B1" w:rsidP="00BE3360">
      <w:pPr>
        <w:spacing w:line="480" w:lineRule="auto"/>
        <w:jc w:val="both"/>
        <w:rPr>
          <w:rFonts w:ascii="Calibri" w:hAnsi="Calibri" w:cs="Verdana"/>
          <w:b/>
          <w:color w:val="262626"/>
          <w:sz w:val="22"/>
          <w:szCs w:val="22"/>
        </w:rPr>
      </w:pPr>
    </w:p>
    <w:p w14:paraId="46BF7AF2" w14:textId="77777777" w:rsidR="000D50B1" w:rsidRPr="00C4235B" w:rsidRDefault="000D50B1" w:rsidP="00BE3360">
      <w:pPr>
        <w:spacing w:line="480" w:lineRule="auto"/>
        <w:jc w:val="both"/>
        <w:rPr>
          <w:rFonts w:ascii="Calibri" w:hAnsi="Calibri" w:cs="Verdana"/>
          <w:b/>
          <w:color w:val="262626"/>
          <w:sz w:val="22"/>
          <w:szCs w:val="22"/>
        </w:rPr>
      </w:pPr>
    </w:p>
    <w:p w14:paraId="3ADC7406" w14:textId="77777777" w:rsidR="000D50B1" w:rsidRPr="00C4235B" w:rsidRDefault="000D50B1" w:rsidP="00BE3360">
      <w:pPr>
        <w:spacing w:line="480" w:lineRule="auto"/>
        <w:jc w:val="both"/>
        <w:rPr>
          <w:rFonts w:ascii="Calibri" w:hAnsi="Calibri" w:cs="Verdana"/>
          <w:b/>
          <w:color w:val="262626"/>
          <w:sz w:val="22"/>
          <w:szCs w:val="22"/>
        </w:rPr>
      </w:pPr>
    </w:p>
    <w:p w14:paraId="365BE96A" w14:textId="77777777" w:rsidR="000D50B1" w:rsidRPr="00C4235B" w:rsidRDefault="000D50B1" w:rsidP="00BE3360">
      <w:pPr>
        <w:spacing w:line="480" w:lineRule="auto"/>
        <w:jc w:val="both"/>
        <w:rPr>
          <w:rFonts w:ascii="Calibri" w:hAnsi="Calibri" w:cs="Verdana"/>
          <w:b/>
          <w:color w:val="262626"/>
          <w:sz w:val="22"/>
          <w:szCs w:val="22"/>
        </w:rPr>
      </w:pPr>
    </w:p>
    <w:p w14:paraId="7F165C2C" w14:textId="77777777" w:rsidR="000D50B1" w:rsidRPr="00C4235B" w:rsidRDefault="000D50B1" w:rsidP="00BE3360">
      <w:pPr>
        <w:spacing w:line="480" w:lineRule="auto"/>
        <w:jc w:val="both"/>
        <w:rPr>
          <w:rFonts w:ascii="Calibri" w:hAnsi="Calibri" w:cs="Verdana"/>
          <w:b/>
          <w:color w:val="262626"/>
          <w:sz w:val="22"/>
          <w:szCs w:val="22"/>
        </w:rPr>
      </w:pPr>
    </w:p>
    <w:p w14:paraId="17DB0DEE" w14:textId="77777777" w:rsidR="000D50B1" w:rsidRPr="00C4235B" w:rsidRDefault="000D50B1" w:rsidP="00BE3360">
      <w:pPr>
        <w:spacing w:line="480" w:lineRule="auto"/>
        <w:jc w:val="both"/>
        <w:rPr>
          <w:rFonts w:ascii="Calibri" w:hAnsi="Calibri" w:cs="Verdana"/>
          <w:b/>
          <w:color w:val="262626"/>
          <w:sz w:val="22"/>
          <w:szCs w:val="22"/>
        </w:rPr>
      </w:pPr>
    </w:p>
    <w:p w14:paraId="49B2265F" w14:textId="77777777" w:rsidR="000D50B1" w:rsidRPr="00C4235B" w:rsidRDefault="000D50B1" w:rsidP="00BE3360">
      <w:pPr>
        <w:spacing w:line="480" w:lineRule="auto"/>
        <w:jc w:val="both"/>
        <w:rPr>
          <w:rFonts w:ascii="Calibri" w:hAnsi="Calibri" w:cs="Verdana"/>
          <w:b/>
          <w:color w:val="262626"/>
          <w:sz w:val="22"/>
          <w:szCs w:val="22"/>
        </w:rPr>
      </w:pPr>
    </w:p>
    <w:p w14:paraId="5276EC38" w14:textId="77777777" w:rsidR="000D50B1" w:rsidRPr="00C4235B" w:rsidRDefault="000D50B1" w:rsidP="00BE3360">
      <w:pPr>
        <w:spacing w:line="480" w:lineRule="auto"/>
        <w:jc w:val="both"/>
        <w:rPr>
          <w:rFonts w:ascii="Calibri" w:hAnsi="Calibri" w:cs="Verdana"/>
          <w:b/>
          <w:color w:val="262626"/>
          <w:sz w:val="22"/>
          <w:szCs w:val="22"/>
        </w:rPr>
      </w:pPr>
    </w:p>
    <w:p w14:paraId="3750F4CA" w14:textId="77777777" w:rsidR="000D50B1" w:rsidRPr="00C4235B" w:rsidRDefault="000D50B1" w:rsidP="00BE3360">
      <w:pPr>
        <w:spacing w:line="480" w:lineRule="auto"/>
        <w:jc w:val="both"/>
        <w:rPr>
          <w:rFonts w:ascii="Calibri" w:hAnsi="Calibri" w:cs="Verdana"/>
          <w:b/>
          <w:color w:val="262626"/>
          <w:sz w:val="22"/>
          <w:szCs w:val="22"/>
        </w:rPr>
      </w:pPr>
    </w:p>
    <w:p w14:paraId="37CBB80F" w14:textId="77777777" w:rsidR="000D50B1" w:rsidRPr="00C4235B" w:rsidRDefault="000D50B1" w:rsidP="00BE3360">
      <w:pPr>
        <w:spacing w:line="480" w:lineRule="auto"/>
        <w:jc w:val="both"/>
        <w:rPr>
          <w:rFonts w:ascii="Calibri" w:hAnsi="Calibri" w:cs="Verdana"/>
          <w:b/>
          <w:color w:val="262626"/>
          <w:sz w:val="22"/>
          <w:szCs w:val="22"/>
        </w:rPr>
      </w:pPr>
    </w:p>
    <w:p w14:paraId="1D60E6A7" w14:textId="77777777" w:rsidR="000D50B1" w:rsidRPr="00C4235B" w:rsidRDefault="000D50B1" w:rsidP="00BE3360">
      <w:pPr>
        <w:spacing w:line="480" w:lineRule="auto"/>
        <w:jc w:val="both"/>
        <w:rPr>
          <w:rFonts w:ascii="Calibri" w:hAnsi="Calibri" w:cs="Verdana"/>
          <w:b/>
          <w:color w:val="262626"/>
          <w:sz w:val="22"/>
          <w:szCs w:val="22"/>
        </w:rPr>
      </w:pPr>
    </w:p>
    <w:p w14:paraId="297D47EC" w14:textId="77777777" w:rsidR="006F5C5E" w:rsidRPr="00C4235B" w:rsidRDefault="006F5C5E" w:rsidP="002E4E55">
      <w:pPr>
        <w:spacing w:line="480" w:lineRule="auto"/>
        <w:jc w:val="both"/>
        <w:rPr>
          <w:rFonts w:ascii="Calibri" w:hAnsi="Calibri" w:cs="Verdana"/>
          <w:b/>
          <w:color w:val="262626"/>
          <w:sz w:val="22"/>
          <w:szCs w:val="22"/>
        </w:rPr>
        <w:sectPr w:rsidR="006F5C5E" w:rsidRPr="00C4235B" w:rsidSect="00A23213">
          <w:pgSz w:w="11900" w:h="16840" w:code="9"/>
          <w:pgMar w:top="1440" w:right="1797" w:bottom="1440" w:left="1797" w:header="709" w:footer="709" w:gutter="0"/>
          <w:lnNumType w:countBy="1" w:restart="continuous"/>
          <w:cols w:space="708"/>
          <w:docGrid w:linePitch="360"/>
        </w:sectPr>
      </w:pPr>
    </w:p>
    <w:p w14:paraId="463CE580" w14:textId="77777777" w:rsidR="002E4E55" w:rsidRPr="00C4235B" w:rsidRDefault="002E4E55" w:rsidP="002E4E55">
      <w:pPr>
        <w:spacing w:line="480" w:lineRule="auto"/>
        <w:jc w:val="both"/>
        <w:rPr>
          <w:rFonts w:ascii="Calibri" w:hAnsi="Calibri" w:cs="Verdana"/>
          <w:b/>
          <w:color w:val="262626"/>
          <w:sz w:val="22"/>
          <w:szCs w:val="22"/>
          <w:lang w:val="en-GB"/>
        </w:rPr>
      </w:pPr>
      <w:r w:rsidRPr="00C4235B">
        <w:rPr>
          <w:rFonts w:ascii="Calibri" w:hAnsi="Calibri" w:cs="Verdana"/>
          <w:b/>
          <w:color w:val="262626"/>
          <w:sz w:val="22"/>
          <w:szCs w:val="22"/>
        </w:rPr>
        <w:lastRenderedPageBreak/>
        <w:t>Figure 1. Study Flow Chart.</w:t>
      </w:r>
    </w:p>
    <w:p w14:paraId="2E969BB7" w14:textId="39358187" w:rsidR="002E4E55" w:rsidRPr="00C4235B" w:rsidRDefault="008711DB" w:rsidP="00085488">
      <w:pPr>
        <w:spacing w:line="480" w:lineRule="auto"/>
        <w:rPr>
          <w:rFonts w:ascii="Calibri" w:hAnsi="Calibri" w:cs="Verdana"/>
          <w:color w:val="262626"/>
          <w:sz w:val="22"/>
          <w:szCs w:val="22"/>
        </w:rPr>
      </w:pPr>
      <w:r w:rsidRPr="00C4235B">
        <w:rPr>
          <w:rFonts w:ascii="Calibri" w:hAnsi="Calibri" w:cs="Verdana"/>
          <w:noProof/>
          <w:color w:val="262626"/>
          <w:sz w:val="22"/>
          <w:szCs w:val="22"/>
          <w:lang w:val="en-GB" w:eastAsia="en-GB"/>
        </w:rPr>
        <w:drawing>
          <wp:anchor distT="0" distB="0" distL="114300" distR="114300" simplePos="0" relativeHeight="251658240" behindDoc="0" locked="0" layoutInCell="0" allowOverlap="0" wp14:anchorId="2A13D146" wp14:editId="54B6F0FB">
            <wp:simplePos x="0" y="0"/>
            <wp:positionH relativeFrom="column">
              <wp:posOffset>-892810</wp:posOffset>
            </wp:positionH>
            <wp:positionV relativeFrom="paragraph">
              <wp:posOffset>154305</wp:posOffset>
            </wp:positionV>
            <wp:extent cx="7021830" cy="52387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p.png"/>
                    <pic:cNvPicPr/>
                  </pic:nvPicPr>
                  <pic:blipFill>
                    <a:blip r:embed="rId13">
                      <a:extLst>
                        <a:ext uri="{28A0092B-C50C-407E-A947-70E740481C1C}">
                          <a14:useLocalDpi xmlns:a14="http://schemas.microsoft.com/office/drawing/2010/main" val="0"/>
                        </a:ext>
                      </a:extLst>
                    </a:blip>
                    <a:stretch>
                      <a:fillRect/>
                    </a:stretch>
                  </pic:blipFill>
                  <pic:spPr>
                    <a:xfrm>
                      <a:off x="0" y="0"/>
                      <a:ext cx="7021830" cy="5238750"/>
                    </a:xfrm>
                    <a:prstGeom prst="rect">
                      <a:avLst/>
                    </a:prstGeom>
                  </pic:spPr>
                </pic:pic>
              </a:graphicData>
            </a:graphic>
            <wp14:sizeRelH relativeFrom="margin">
              <wp14:pctWidth>0</wp14:pctWidth>
            </wp14:sizeRelH>
            <wp14:sizeRelV relativeFrom="margin">
              <wp14:pctHeight>0</wp14:pctHeight>
            </wp14:sizeRelV>
          </wp:anchor>
        </w:drawing>
      </w:r>
    </w:p>
    <w:p w14:paraId="62E091CC" w14:textId="3A3FB5FD" w:rsidR="002E4E55" w:rsidRPr="00C4235B" w:rsidRDefault="002E4E55" w:rsidP="002E4E55">
      <w:pPr>
        <w:spacing w:line="480" w:lineRule="auto"/>
        <w:jc w:val="both"/>
        <w:rPr>
          <w:rFonts w:ascii="Calibri" w:hAnsi="Calibri" w:cs="Verdana"/>
          <w:color w:val="262626"/>
          <w:sz w:val="22"/>
          <w:szCs w:val="22"/>
        </w:rPr>
      </w:pPr>
    </w:p>
    <w:p w14:paraId="5C46228A" w14:textId="77777777" w:rsidR="002E4E55" w:rsidRPr="00C4235B" w:rsidRDefault="002E4E55" w:rsidP="002E4E55">
      <w:pPr>
        <w:spacing w:line="480" w:lineRule="auto"/>
        <w:jc w:val="both"/>
        <w:rPr>
          <w:rFonts w:ascii="Calibri" w:hAnsi="Calibri" w:cs="Verdana"/>
          <w:color w:val="262626"/>
          <w:sz w:val="22"/>
          <w:szCs w:val="22"/>
        </w:rPr>
      </w:pPr>
    </w:p>
    <w:p w14:paraId="09A7E366" w14:textId="77777777" w:rsidR="002E4E55" w:rsidRPr="00C4235B" w:rsidRDefault="002E4E55" w:rsidP="002E4E55">
      <w:pPr>
        <w:spacing w:line="480" w:lineRule="auto"/>
        <w:jc w:val="both"/>
        <w:rPr>
          <w:rFonts w:ascii="Calibri" w:hAnsi="Calibri" w:cs="Verdana"/>
          <w:color w:val="262626"/>
          <w:sz w:val="22"/>
          <w:szCs w:val="22"/>
        </w:rPr>
      </w:pPr>
    </w:p>
    <w:p w14:paraId="08CB7CAD" w14:textId="77777777" w:rsidR="002E4E55" w:rsidRPr="00C4235B" w:rsidRDefault="002E4E55" w:rsidP="002E4E55">
      <w:pPr>
        <w:spacing w:line="480" w:lineRule="auto"/>
        <w:jc w:val="both"/>
        <w:rPr>
          <w:rFonts w:ascii="Calibri" w:hAnsi="Calibri" w:cs="Verdana"/>
          <w:color w:val="262626"/>
          <w:sz w:val="22"/>
          <w:szCs w:val="22"/>
        </w:rPr>
      </w:pPr>
    </w:p>
    <w:p w14:paraId="017AAA4E" w14:textId="77777777" w:rsidR="002E4E55" w:rsidRPr="00C4235B" w:rsidRDefault="002E4E55" w:rsidP="002E4E55">
      <w:pPr>
        <w:spacing w:line="480" w:lineRule="auto"/>
        <w:jc w:val="both"/>
        <w:rPr>
          <w:rFonts w:ascii="Calibri" w:hAnsi="Calibri" w:cs="Verdana"/>
          <w:color w:val="262626"/>
          <w:sz w:val="22"/>
          <w:szCs w:val="22"/>
        </w:rPr>
      </w:pPr>
    </w:p>
    <w:p w14:paraId="59E42151" w14:textId="77777777" w:rsidR="00CE5280" w:rsidRPr="00C4235B" w:rsidRDefault="00CE5280" w:rsidP="002E4E55">
      <w:pPr>
        <w:spacing w:line="480" w:lineRule="auto"/>
        <w:jc w:val="both"/>
        <w:rPr>
          <w:rFonts w:ascii="Calibri" w:hAnsi="Calibri" w:cs="Verdana"/>
          <w:color w:val="262626"/>
          <w:sz w:val="22"/>
          <w:szCs w:val="22"/>
        </w:rPr>
        <w:sectPr w:rsidR="00CE5280" w:rsidRPr="00C4235B" w:rsidSect="00A23213">
          <w:pgSz w:w="11900" w:h="16840" w:code="9"/>
          <w:pgMar w:top="1440" w:right="1797" w:bottom="1440" w:left="1797" w:header="709" w:footer="709" w:gutter="0"/>
          <w:lnNumType w:countBy="1" w:restart="continuous"/>
          <w:cols w:space="708"/>
          <w:docGrid w:linePitch="360"/>
        </w:sectPr>
      </w:pPr>
    </w:p>
    <w:p w14:paraId="1FDEF5FF" w14:textId="77777777" w:rsidR="00CE5280" w:rsidRPr="00C4235B" w:rsidRDefault="00CE5280" w:rsidP="002E4E55">
      <w:pPr>
        <w:spacing w:line="480" w:lineRule="auto"/>
        <w:jc w:val="both"/>
        <w:rPr>
          <w:rFonts w:ascii="Calibri" w:hAnsi="Calibri" w:cs="Verdana"/>
          <w:b/>
          <w:color w:val="262626"/>
          <w:sz w:val="22"/>
          <w:szCs w:val="22"/>
        </w:rPr>
      </w:pPr>
      <w:r w:rsidRPr="00C4235B">
        <w:rPr>
          <w:rFonts w:ascii="Calibri" w:hAnsi="Calibri" w:cs="Verdana"/>
          <w:b/>
          <w:color w:val="262626"/>
          <w:sz w:val="22"/>
          <w:szCs w:val="22"/>
        </w:rPr>
        <w:lastRenderedPageBreak/>
        <w:t xml:space="preserve">Figure 2. </w:t>
      </w:r>
      <w:r w:rsidR="000151EE" w:rsidRPr="00C4235B">
        <w:rPr>
          <w:rFonts w:ascii="Calibri" w:hAnsi="Calibri" w:cs="Verdana"/>
          <w:b/>
          <w:color w:val="262626"/>
          <w:sz w:val="22"/>
          <w:szCs w:val="22"/>
        </w:rPr>
        <w:t>Relationship between g</w:t>
      </w:r>
      <w:r w:rsidRPr="00C4235B">
        <w:rPr>
          <w:rFonts w:ascii="Calibri" w:hAnsi="Calibri" w:cs="Verdana"/>
          <w:b/>
          <w:color w:val="262626"/>
          <w:sz w:val="22"/>
          <w:szCs w:val="22"/>
        </w:rPr>
        <w:t xml:space="preserve">enotypic and phenotypic mupirocin resistance by </w:t>
      </w:r>
      <w:r w:rsidR="00EE34E9" w:rsidRPr="00C4235B">
        <w:rPr>
          <w:rFonts w:ascii="Calibri" w:hAnsi="Calibri" w:cs="Verdana"/>
          <w:b/>
          <w:color w:val="262626"/>
          <w:sz w:val="22"/>
          <w:szCs w:val="22"/>
        </w:rPr>
        <w:t>MRSA multilocus sequence type (n=665</w:t>
      </w:r>
      <w:r w:rsidR="000151EE" w:rsidRPr="00C4235B">
        <w:rPr>
          <w:rFonts w:ascii="Calibri" w:hAnsi="Calibri" w:cs="Verdana"/>
          <w:b/>
          <w:color w:val="262626"/>
          <w:sz w:val="22"/>
          <w:szCs w:val="22"/>
        </w:rPr>
        <w:t>)</w:t>
      </w:r>
      <w:r w:rsidRPr="00C4235B">
        <w:rPr>
          <w:rFonts w:ascii="Calibri" w:hAnsi="Calibri" w:cs="Verdana"/>
          <w:b/>
          <w:color w:val="262626"/>
          <w:sz w:val="22"/>
          <w:szCs w:val="22"/>
        </w:rPr>
        <w:t>.</w:t>
      </w:r>
    </w:p>
    <w:p w14:paraId="47900736" w14:textId="77777777" w:rsidR="00CE5280" w:rsidRPr="00C4235B" w:rsidRDefault="00BB2D4A" w:rsidP="002E4E55">
      <w:pPr>
        <w:spacing w:line="480" w:lineRule="auto"/>
        <w:jc w:val="both"/>
        <w:rPr>
          <w:rFonts w:ascii="Calibri" w:hAnsi="Calibri" w:cs="Verdana"/>
          <w:color w:val="262626"/>
          <w:sz w:val="22"/>
          <w:szCs w:val="22"/>
        </w:rPr>
      </w:pPr>
      <w:r w:rsidRPr="00C4235B">
        <w:rPr>
          <w:rFonts w:ascii="Calibri" w:hAnsi="Calibri" w:cs="Verdana"/>
          <w:noProof/>
          <w:color w:val="262626"/>
          <w:sz w:val="22"/>
          <w:szCs w:val="22"/>
          <w:lang w:val="en-GB" w:eastAsia="en-GB"/>
        </w:rPr>
        <w:drawing>
          <wp:inline distT="0" distB="0" distL="0" distR="0" wp14:anchorId="5DE9F697" wp14:editId="73A5E19C">
            <wp:extent cx="7645400" cy="4622800"/>
            <wp:effectExtent l="0" t="0" r="0" b="0"/>
            <wp:docPr id="1" name="Picture 1" descr="Final_Pape_Pl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Pape_Plot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45400" cy="4622800"/>
                    </a:xfrm>
                    <a:prstGeom prst="rect">
                      <a:avLst/>
                    </a:prstGeom>
                    <a:noFill/>
                    <a:ln>
                      <a:noFill/>
                    </a:ln>
                  </pic:spPr>
                </pic:pic>
              </a:graphicData>
            </a:graphic>
          </wp:inline>
        </w:drawing>
      </w:r>
    </w:p>
    <w:p w14:paraId="7B7178B5" w14:textId="77777777" w:rsidR="00CE5280" w:rsidRPr="00C4235B" w:rsidRDefault="00CE5280" w:rsidP="002E4E55">
      <w:pPr>
        <w:spacing w:line="480" w:lineRule="auto"/>
        <w:jc w:val="both"/>
        <w:rPr>
          <w:rFonts w:ascii="Calibri" w:hAnsi="Calibri" w:cs="Verdana"/>
          <w:b/>
          <w:color w:val="262626"/>
          <w:sz w:val="22"/>
          <w:szCs w:val="22"/>
        </w:rPr>
        <w:sectPr w:rsidR="00CE5280" w:rsidRPr="00C4235B" w:rsidSect="00A912E0">
          <w:pgSz w:w="16840" w:h="11900" w:orient="landscape" w:code="9"/>
          <w:pgMar w:top="1797" w:right="1440" w:bottom="1797" w:left="1440" w:header="709" w:footer="709" w:gutter="0"/>
          <w:lnNumType w:countBy="1" w:restart="continuous"/>
          <w:cols w:space="708"/>
          <w:docGrid w:linePitch="360"/>
        </w:sectPr>
      </w:pPr>
    </w:p>
    <w:p w14:paraId="67FDFCD3" w14:textId="77777777" w:rsidR="000F6ED0" w:rsidRPr="00C4235B" w:rsidRDefault="000F6ED0" w:rsidP="000F6ED0">
      <w:pPr>
        <w:spacing w:line="480" w:lineRule="auto"/>
        <w:jc w:val="both"/>
        <w:divId w:val="1175681170"/>
        <w:rPr>
          <w:rFonts w:ascii="Calibri" w:hAnsi="Calibri" w:cs="Verdana"/>
          <w:b/>
          <w:color w:val="262626"/>
          <w:sz w:val="22"/>
          <w:szCs w:val="22"/>
        </w:rPr>
      </w:pPr>
      <w:r w:rsidRPr="00C4235B">
        <w:rPr>
          <w:rFonts w:ascii="Calibri" w:hAnsi="Calibri" w:cs="Verdana"/>
          <w:b/>
          <w:color w:val="262626"/>
          <w:sz w:val="22"/>
          <w:szCs w:val="22"/>
        </w:rPr>
        <w:lastRenderedPageBreak/>
        <w:t>References</w:t>
      </w:r>
    </w:p>
    <w:p w14:paraId="15D90B63" w14:textId="77777777" w:rsidR="000F6ED0" w:rsidRPr="00C4235B" w:rsidRDefault="000F6ED0" w:rsidP="000F6ED0">
      <w:pPr>
        <w:pStyle w:val="NormalWeb"/>
        <w:ind w:left="640" w:hanging="640"/>
        <w:divId w:val="1175681170"/>
        <w:rPr>
          <w:rFonts w:ascii="Calibri" w:eastAsiaTheme="minorEastAsia" w:hAnsi="Calibri"/>
          <w:noProof/>
          <w:sz w:val="22"/>
        </w:rPr>
      </w:pPr>
      <w:r w:rsidRPr="00C4235B">
        <w:rPr>
          <w:rFonts w:ascii="Calibri" w:hAnsi="Calibri" w:cs="Verdana"/>
          <w:b/>
          <w:color w:val="262626"/>
          <w:sz w:val="22"/>
          <w:szCs w:val="22"/>
        </w:rPr>
        <w:fldChar w:fldCharType="begin" w:fldLock="1"/>
      </w:r>
      <w:r w:rsidRPr="00C4235B">
        <w:rPr>
          <w:rFonts w:ascii="Calibri" w:hAnsi="Calibri" w:cs="Verdana"/>
          <w:b/>
          <w:color w:val="262626"/>
          <w:sz w:val="22"/>
          <w:szCs w:val="22"/>
        </w:rPr>
        <w:instrText xml:space="preserve">ADDIN Mendeley Bibliography CSL_BIBLIOGRAPHY </w:instrText>
      </w:r>
      <w:r w:rsidRPr="00C4235B">
        <w:rPr>
          <w:rFonts w:ascii="Calibri" w:hAnsi="Calibri" w:cs="Verdana"/>
          <w:b/>
          <w:color w:val="262626"/>
          <w:sz w:val="22"/>
          <w:szCs w:val="22"/>
        </w:rPr>
        <w:fldChar w:fldCharType="separate"/>
      </w:r>
      <w:r w:rsidRPr="00C4235B">
        <w:rPr>
          <w:rFonts w:ascii="Calibri" w:hAnsi="Calibri"/>
          <w:noProof/>
          <w:sz w:val="22"/>
        </w:rPr>
        <w:t xml:space="preserve">1. </w:t>
      </w:r>
      <w:r w:rsidRPr="00C4235B">
        <w:rPr>
          <w:rFonts w:ascii="Calibri" w:hAnsi="Calibri"/>
          <w:noProof/>
          <w:sz w:val="22"/>
        </w:rPr>
        <w:tab/>
        <w:t xml:space="preserve">Hetem DJ, Bonten MJM. Clinical relevance of mupirocin resistance in Staphylococcus aureus. </w:t>
      </w:r>
      <w:r w:rsidRPr="00C4235B">
        <w:rPr>
          <w:rFonts w:ascii="Calibri" w:hAnsi="Calibri"/>
          <w:i/>
          <w:noProof/>
          <w:sz w:val="22"/>
        </w:rPr>
        <w:t>J Hosp Infect</w:t>
      </w:r>
      <w:r w:rsidRPr="00C4235B">
        <w:rPr>
          <w:rFonts w:ascii="Calibri" w:hAnsi="Calibri"/>
          <w:noProof/>
          <w:sz w:val="22"/>
        </w:rPr>
        <w:t xml:space="preserve"> 2013; </w:t>
      </w:r>
      <w:r w:rsidRPr="00C4235B">
        <w:rPr>
          <w:rFonts w:ascii="Calibri" w:hAnsi="Calibri"/>
          <w:b/>
          <w:noProof/>
          <w:sz w:val="22"/>
        </w:rPr>
        <w:t>85</w:t>
      </w:r>
      <w:r w:rsidRPr="00C4235B">
        <w:rPr>
          <w:rFonts w:ascii="Calibri" w:hAnsi="Calibri"/>
          <w:noProof/>
          <w:sz w:val="22"/>
        </w:rPr>
        <w:t xml:space="preserve">(4): 249–56. </w:t>
      </w:r>
    </w:p>
    <w:p w14:paraId="42969B8C"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 </w:t>
      </w:r>
      <w:r w:rsidRPr="00C4235B">
        <w:rPr>
          <w:rFonts w:ascii="Calibri" w:hAnsi="Calibri"/>
          <w:noProof/>
          <w:sz w:val="22"/>
        </w:rPr>
        <w:tab/>
        <w:t xml:space="preserve">Patel JB, Gorwitz RJ, Jernigan JA. Mupirocin resistance. </w:t>
      </w:r>
      <w:r w:rsidRPr="00C4235B">
        <w:rPr>
          <w:rFonts w:ascii="Calibri" w:hAnsi="Calibri"/>
          <w:i/>
          <w:noProof/>
          <w:sz w:val="22"/>
        </w:rPr>
        <w:t>Clin Infect Dis</w:t>
      </w:r>
      <w:r w:rsidRPr="00C4235B">
        <w:rPr>
          <w:rFonts w:ascii="Calibri" w:hAnsi="Calibri"/>
          <w:noProof/>
          <w:sz w:val="22"/>
        </w:rPr>
        <w:t xml:space="preserve"> 2009; </w:t>
      </w:r>
      <w:r w:rsidRPr="00C4235B">
        <w:rPr>
          <w:rFonts w:ascii="Calibri" w:hAnsi="Calibri"/>
          <w:b/>
          <w:noProof/>
          <w:sz w:val="22"/>
        </w:rPr>
        <w:t>49</w:t>
      </w:r>
      <w:r w:rsidRPr="00C4235B">
        <w:rPr>
          <w:rFonts w:ascii="Calibri" w:hAnsi="Calibri"/>
          <w:noProof/>
          <w:sz w:val="22"/>
        </w:rPr>
        <w:t xml:space="preserve">(6): 935–41. </w:t>
      </w:r>
    </w:p>
    <w:p w14:paraId="26DA27BF"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 </w:t>
      </w:r>
      <w:r w:rsidRPr="00C4235B">
        <w:rPr>
          <w:rFonts w:ascii="Calibri" w:hAnsi="Calibri"/>
          <w:noProof/>
          <w:sz w:val="22"/>
        </w:rPr>
        <w:tab/>
        <w:t xml:space="preserve">Coia JE, Duckworth GJ, Edwards DI et al. Guidelines for the control and prevention of meticillin-resistant Staphylococcus aureus (MRSA) in healthcare facilities. </w:t>
      </w:r>
      <w:r w:rsidRPr="00C4235B">
        <w:rPr>
          <w:rFonts w:ascii="Calibri" w:hAnsi="Calibri"/>
          <w:i/>
          <w:noProof/>
          <w:sz w:val="22"/>
        </w:rPr>
        <w:t>J Hosp Infect</w:t>
      </w:r>
      <w:r w:rsidRPr="00C4235B">
        <w:rPr>
          <w:rFonts w:ascii="Calibri" w:hAnsi="Calibri"/>
          <w:noProof/>
          <w:sz w:val="22"/>
        </w:rPr>
        <w:t xml:space="preserve"> 2006; </w:t>
      </w:r>
      <w:r w:rsidRPr="00C4235B">
        <w:rPr>
          <w:rFonts w:ascii="Calibri" w:hAnsi="Calibri"/>
          <w:b/>
          <w:noProof/>
          <w:sz w:val="22"/>
        </w:rPr>
        <w:t xml:space="preserve">63 </w:t>
      </w:r>
      <w:r w:rsidRPr="00C4235B">
        <w:rPr>
          <w:rFonts w:ascii="Calibri" w:hAnsi="Calibri"/>
          <w:noProof/>
          <w:sz w:val="22"/>
        </w:rPr>
        <w:t xml:space="preserve">Suppl 1: S1–44. </w:t>
      </w:r>
    </w:p>
    <w:p w14:paraId="1A3394B8"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4. </w:t>
      </w:r>
      <w:r w:rsidRPr="00C4235B">
        <w:rPr>
          <w:rFonts w:ascii="Calibri" w:hAnsi="Calibri"/>
          <w:noProof/>
          <w:sz w:val="22"/>
        </w:rPr>
        <w:tab/>
        <w:t xml:space="preserve">Huang SS, Septimus E, Kleinman K et al. Targeted versus universal decolonization to prevent ICU infection. </w:t>
      </w:r>
      <w:r w:rsidRPr="00C4235B">
        <w:rPr>
          <w:rFonts w:ascii="Calibri" w:hAnsi="Calibri"/>
          <w:i/>
          <w:noProof/>
          <w:sz w:val="22"/>
        </w:rPr>
        <w:t>N Engl J Med</w:t>
      </w:r>
      <w:r w:rsidRPr="00C4235B">
        <w:rPr>
          <w:rFonts w:ascii="Calibri" w:hAnsi="Calibri"/>
          <w:noProof/>
          <w:sz w:val="22"/>
        </w:rPr>
        <w:t xml:space="preserve"> 2013; </w:t>
      </w:r>
      <w:r w:rsidRPr="00C4235B">
        <w:rPr>
          <w:rFonts w:ascii="Calibri" w:hAnsi="Calibri"/>
          <w:b/>
          <w:noProof/>
          <w:sz w:val="22"/>
        </w:rPr>
        <w:t>368</w:t>
      </w:r>
      <w:r w:rsidRPr="00C4235B">
        <w:rPr>
          <w:rFonts w:ascii="Calibri" w:hAnsi="Calibri"/>
          <w:noProof/>
          <w:sz w:val="22"/>
        </w:rPr>
        <w:t xml:space="preserve">(24): 2255–65. </w:t>
      </w:r>
    </w:p>
    <w:p w14:paraId="47DD1183"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5. </w:t>
      </w:r>
      <w:r w:rsidRPr="00C4235B">
        <w:rPr>
          <w:rFonts w:ascii="Calibri" w:hAnsi="Calibri"/>
          <w:noProof/>
          <w:sz w:val="22"/>
        </w:rPr>
        <w:tab/>
        <w:t xml:space="preserve">Rahman M, Noble WC, Cookson B et al. Mupirocin-resistant Staphylococcus aureus. </w:t>
      </w:r>
      <w:r w:rsidRPr="00C4235B">
        <w:rPr>
          <w:rFonts w:ascii="Calibri" w:hAnsi="Calibri"/>
          <w:i/>
          <w:noProof/>
          <w:sz w:val="22"/>
        </w:rPr>
        <w:t>Lancet</w:t>
      </w:r>
      <w:r w:rsidRPr="00C4235B">
        <w:rPr>
          <w:rFonts w:ascii="Calibri" w:hAnsi="Calibri"/>
          <w:noProof/>
          <w:sz w:val="22"/>
        </w:rPr>
        <w:t xml:space="preserve"> 1987; </w:t>
      </w:r>
      <w:r w:rsidRPr="00C4235B">
        <w:rPr>
          <w:rFonts w:ascii="Calibri" w:hAnsi="Calibri"/>
          <w:b/>
          <w:noProof/>
          <w:sz w:val="22"/>
        </w:rPr>
        <w:t>330</w:t>
      </w:r>
      <w:r w:rsidRPr="00C4235B">
        <w:rPr>
          <w:rFonts w:ascii="Calibri" w:hAnsi="Calibri"/>
          <w:noProof/>
          <w:sz w:val="22"/>
        </w:rPr>
        <w:t xml:space="preserve">(8555): 387–8. </w:t>
      </w:r>
    </w:p>
    <w:p w14:paraId="06F5B10D"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6. </w:t>
      </w:r>
      <w:r w:rsidRPr="00C4235B">
        <w:rPr>
          <w:rFonts w:ascii="Calibri" w:hAnsi="Calibri"/>
          <w:noProof/>
          <w:sz w:val="22"/>
        </w:rPr>
        <w:tab/>
        <w:t xml:space="preserve">Antonio M, McFerran N, Pallen MJ. Mutations affecting the Rossman fold of isoleucyl-tRNA synthetase are correlated with low-level mupirocin resistance in Staphylococcus aureus. </w:t>
      </w:r>
      <w:r w:rsidRPr="00C4235B">
        <w:rPr>
          <w:rFonts w:ascii="Calibri" w:hAnsi="Calibri"/>
          <w:i/>
          <w:noProof/>
          <w:sz w:val="22"/>
        </w:rPr>
        <w:t>Antimicrob Agents Chemother</w:t>
      </w:r>
      <w:r w:rsidRPr="00C4235B">
        <w:rPr>
          <w:rFonts w:ascii="Calibri" w:hAnsi="Calibri"/>
          <w:noProof/>
          <w:sz w:val="22"/>
        </w:rPr>
        <w:t xml:space="preserve"> 2002; </w:t>
      </w:r>
      <w:r w:rsidRPr="00C4235B">
        <w:rPr>
          <w:rFonts w:ascii="Calibri" w:hAnsi="Calibri"/>
          <w:b/>
          <w:noProof/>
          <w:sz w:val="22"/>
        </w:rPr>
        <w:t>46</w:t>
      </w:r>
      <w:r w:rsidRPr="00C4235B">
        <w:rPr>
          <w:rFonts w:ascii="Calibri" w:hAnsi="Calibri"/>
          <w:noProof/>
          <w:sz w:val="22"/>
        </w:rPr>
        <w:t xml:space="preserve">(2): 438–42. </w:t>
      </w:r>
    </w:p>
    <w:p w14:paraId="1A95E6C3"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7. </w:t>
      </w:r>
      <w:r w:rsidRPr="00C4235B">
        <w:rPr>
          <w:rFonts w:ascii="Calibri" w:hAnsi="Calibri"/>
          <w:noProof/>
          <w:sz w:val="22"/>
        </w:rPr>
        <w:tab/>
        <w:t xml:space="preserve">Hodgson JE, Curnock SP, Dyke KG et al. Molecular characterization of the gene encoding high-level mupirocin resistance in Staphylococcus aureus J2870. </w:t>
      </w:r>
      <w:r w:rsidRPr="00C4235B">
        <w:rPr>
          <w:rFonts w:ascii="Calibri" w:hAnsi="Calibri"/>
          <w:i/>
          <w:noProof/>
          <w:sz w:val="22"/>
        </w:rPr>
        <w:t>Antimicrob Agents Chemother</w:t>
      </w:r>
      <w:r w:rsidRPr="00C4235B">
        <w:rPr>
          <w:rFonts w:ascii="Calibri" w:hAnsi="Calibri"/>
          <w:noProof/>
          <w:sz w:val="22"/>
        </w:rPr>
        <w:t xml:space="preserve"> 1994; </w:t>
      </w:r>
      <w:r w:rsidRPr="00C4235B">
        <w:rPr>
          <w:rFonts w:ascii="Calibri" w:hAnsi="Calibri"/>
          <w:b/>
          <w:noProof/>
          <w:sz w:val="22"/>
        </w:rPr>
        <w:t>38</w:t>
      </w:r>
      <w:r w:rsidRPr="00C4235B">
        <w:rPr>
          <w:rFonts w:ascii="Calibri" w:hAnsi="Calibri"/>
          <w:noProof/>
          <w:sz w:val="22"/>
        </w:rPr>
        <w:t xml:space="preserve">(5): 1205–8. </w:t>
      </w:r>
    </w:p>
    <w:p w14:paraId="03C292AC"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8. </w:t>
      </w:r>
      <w:r w:rsidRPr="00C4235B">
        <w:rPr>
          <w:rFonts w:ascii="Calibri" w:hAnsi="Calibri"/>
          <w:noProof/>
          <w:sz w:val="22"/>
        </w:rPr>
        <w:tab/>
        <w:t xml:space="preserve">Seah C, Alexander DC, Louie L et al. MupB, a new high-level mupirocin resistance mechanism in staphylococcus aureus. </w:t>
      </w:r>
      <w:r w:rsidRPr="00C4235B">
        <w:rPr>
          <w:rFonts w:ascii="Calibri" w:hAnsi="Calibri"/>
          <w:i/>
          <w:noProof/>
          <w:sz w:val="22"/>
        </w:rPr>
        <w:t>Antimicrob Agents Chemother</w:t>
      </w:r>
      <w:r w:rsidRPr="00C4235B">
        <w:rPr>
          <w:rFonts w:ascii="Calibri" w:hAnsi="Calibri"/>
          <w:noProof/>
          <w:sz w:val="22"/>
        </w:rPr>
        <w:t xml:space="preserve"> 2012; </w:t>
      </w:r>
      <w:r w:rsidRPr="00C4235B">
        <w:rPr>
          <w:rFonts w:ascii="Calibri" w:hAnsi="Calibri"/>
          <w:b/>
          <w:noProof/>
          <w:sz w:val="22"/>
        </w:rPr>
        <w:t>56</w:t>
      </w:r>
      <w:r w:rsidRPr="00C4235B">
        <w:rPr>
          <w:rFonts w:ascii="Calibri" w:hAnsi="Calibri"/>
          <w:noProof/>
          <w:sz w:val="22"/>
        </w:rPr>
        <w:t xml:space="preserve">(4): 1916–20. </w:t>
      </w:r>
    </w:p>
    <w:p w14:paraId="5A817D11"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9. </w:t>
      </w:r>
      <w:r w:rsidRPr="00C4235B">
        <w:rPr>
          <w:rFonts w:ascii="Calibri" w:hAnsi="Calibri"/>
          <w:noProof/>
          <w:sz w:val="22"/>
        </w:rPr>
        <w:tab/>
        <w:t xml:space="preserve">Walker ES, Vasquez JE, Dula R et al. Mupirocin-resistant, methicillin-resistant Staphylococcus aureus: does mupirocin remain effective? </w:t>
      </w:r>
      <w:r w:rsidRPr="00C4235B">
        <w:rPr>
          <w:rFonts w:ascii="Calibri" w:hAnsi="Calibri"/>
          <w:i/>
          <w:noProof/>
          <w:sz w:val="22"/>
        </w:rPr>
        <w:t>Infect Control Hosp Epidemiol</w:t>
      </w:r>
      <w:r w:rsidRPr="00C4235B">
        <w:rPr>
          <w:rFonts w:ascii="Calibri" w:hAnsi="Calibri"/>
          <w:noProof/>
          <w:sz w:val="22"/>
        </w:rPr>
        <w:t xml:space="preserve"> 2003; </w:t>
      </w:r>
      <w:r w:rsidRPr="00C4235B">
        <w:rPr>
          <w:rFonts w:ascii="Calibri" w:hAnsi="Calibri"/>
          <w:b/>
          <w:noProof/>
          <w:sz w:val="22"/>
        </w:rPr>
        <w:t>24</w:t>
      </w:r>
      <w:r w:rsidRPr="00C4235B">
        <w:rPr>
          <w:rFonts w:ascii="Calibri" w:hAnsi="Calibri"/>
          <w:noProof/>
          <w:sz w:val="22"/>
        </w:rPr>
        <w:t xml:space="preserve">(5): 342–6. </w:t>
      </w:r>
    </w:p>
    <w:p w14:paraId="34A7D1F0"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10. </w:t>
      </w:r>
      <w:r w:rsidRPr="00C4235B">
        <w:rPr>
          <w:rFonts w:ascii="Calibri" w:hAnsi="Calibri"/>
          <w:noProof/>
          <w:sz w:val="22"/>
        </w:rPr>
        <w:tab/>
        <w:t xml:space="preserve">Harbarth S, Liassine N, Dharan S et al. Risk factors for persistent carriage of methicillin-resistant Staphylococcus aureus. </w:t>
      </w:r>
      <w:r w:rsidRPr="00C4235B">
        <w:rPr>
          <w:rFonts w:ascii="Calibri" w:hAnsi="Calibri"/>
          <w:i/>
          <w:noProof/>
          <w:sz w:val="22"/>
        </w:rPr>
        <w:t xml:space="preserve">Clin Infect Dis </w:t>
      </w:r>
      <w:r w:rsidRPr="00C4235B">
        <w:rPr>
          <w:rFonts w:ascii="Calibri" w:hAnsi="Calibri"/>
          <w:noProof/>
          <w:sz w:val="22"/>
        </w:rPr>
        <w:t>2000;</w:t>
      </w:r>
      <w:r w:rsidRPr="00C4235B">
        <w:rPr>
          <w:rFonts w:asciiTheme="majorHAnsi" w:hAnsiTheme="majorHAnsi"/>
          <w:noProof/>
          <w:sz w:val="22"/>
          <w:szCs w:val="22"/>
        </w:rPr>
        <w:t xml:space="preserve"> </w:t>
      </w:r>
      <w:r w:rsidRPr="00C4235B">
        <w:rPr>
          <w:rFonts w:asciiTheme="majorHAnsi" w:hAnsiTheme="majorHAnsi"/>
          <w:b/>
          <w:sz w:val="22"/>
          <w:szCs w:val="22"/>
        </w:rPr>
        <w:t>31</w:t>
      </w:r>
      <w:r w:rsidRPr="00C4235B">
        <w:rPr>
          <w:rFonts w:asciiTheme="majorHAnsi" w:hAnsiTheme="majorHAnsi"/>
          <w:sz w:val="22"/>
          <w:szCs w:val="22"/>
        </w:rPr>
        <w:t>(6): 1380-5.</w:t>
      </w:r>
    </w:p>
    <w:p w14:paraId="252DB915"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11. </w:t>
      </w:r>
      <w:r w:rsidRPr="00C4235B">
        <w:rPr>
          <w:rFonts w:ascii="Calibri" w:hAnsi="Calibri"/>
          <w:noProof/>
          <w:sz w:val="22"/>
        </w:rPr>
        <w:tab/>
        <w:t xml:space="preserve">Robicsek A, Beaumont JL, Thomson RB et al. Topical therapy for methicillin-resistant Staphylococcus aureus colonization: impact on infection risk. </w:t>
      </w:r>
      <w:r w:rsidRPr="00C4235B">
        <w:rPr>
          <w:rFonts w:ascii="Calibri" w:hAnsi="Calibri"/>
          <w:i/>
          <w:noProof/>
          <w:sz w:val="22"/>
        </w:rPr>
        <w:t xml:space="preserve">Infect Control Hosp Epidemiol </w:t>
      </w:r>
      <w:r w:rsidRPr="00C4235B">
        <w:rPr>
          <w:rFonts w:ascii="Calibri" w:hAnsi="Calibri"/>
          <w:noProof/>
          <w:sz w:val="22"/>
        </w:rPr>
        <w:t xml:space="preserve">2009; </w:t>
      </w:r>
      <w:r w:rsidRPr="00C4235B">
        <w:rPr>
          <w:rFonts w:ascii="Calibri" w:hAnsi="Calibri"/>
          <w:b/>
          <w:noProof/>
          <w:sz w:val="22"/>
        </w:rPr>
        <w:t>30</w:t>
      </w:r>
      <w:r w:rsidRPr="00C4235B">
        <w:rPr>
          <w:rFonts w:ascii="Calibri" w:hAnsi="Calibri"/>
          <w:noProof/>
          <w:sz w:val="22"/>
        </w:rPr>
        <w:t xml:space="preserve">(7): 623–32. </w:t>
      </w:r>
    </w:p>
    <w:p w14:paraId="66222CC0"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12. </w:t>
      </w:r>
      <w:r w:rsidRPr="00C4235B">
        <w:rPr>
          <w:rFonts w:ascii="Calibri" w:hAnsi="Calibri"/>
          <w:noProof/>
          <w:sz w:val="22"/>
        </w:rPr>
        <w:tab/>
        <w:t xml:space="preserve">Schmitz FJ, Lindenlauf E, Hofmann B et al. The prevalence of low- and high-level mupirocin resistance in staphylococci from 19 European hospitals. </w:t>
      </w:r>
      <w:r w:rsidRPr="00C4235B">
        <w:rPr>
          <w:rFonts w:ascii="Calibri" w:hAnsi="Calibri"/>
          <w:i/>
          <w:noProof/>
          <w:sz w:val="22"/>
        </w:rPr>
        <w:t>J Antimicrob Chemother</w:t>
      </w:r>
      <w:r w:rsidRPr="00C4235B">
        <w:rPr>
          <w:rFonts w:ascii="Calibri" w:hAnsi="Calibri"/>
          <w:noProof/>
          <w:sz w:val="22"/>
        </w:rPr>
        <w:t xml:space="preserve"> 1998; </w:t>
      </w:r>
      <w:r w:rsidRPr="00C4235B">
        <w:rPr>
          <w:rFonts w:ascii="Calibri" w:hAnsi="Calibri"/>
          <w:b/>
          <w:noProof/>
          <w:sz w:val="22"/>
        </w:rPr>
        <w:t>42</w:t>
      </w:r>
      <w:r w:rsidRPr="00C4235B">
        <w:rPr>
          <w:rFonts w:ascii="Calibri" w:hAnsi="Calibri"/>
          <w:noProof/>
          <w:sz w:val="22"/>
        </w:rPr>
        <w:t xml:space="preserve">(4): 489–95. </w:t>
      </w:r>
    </w:p>
    <w:p w14:paraId="481B9E96"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13. </w:t>
      </w:r>
      <w:r w:rsidRPr="00C4235B">
        <w:rPr>
          <w:rFonts w:ascii="Calibri" w:hAnsi="Calibri"/>
          <w:noProof/>
          <w:sz w:val="22"/>
        </w:rPr>
        <w:tab/>
        <w:t xml:space="preserve">Fujimura S, Watanabe A. Survey of high- and low-level mupirocin-resistant strains of methicillin-resistant Staphylococcus aureus in 15 Japanese hospitals. </w:t>
      </w:r>
      <w:r w:rsidRPr="00C4235B">
        <w:rPr>
          <w:rFonts w:ascii="Calibri" w:hAnsi="Calibri"/>
          <w:i/>
          <w:noProof/>
          <w:sz w:val="22"/>
        </w:rPr>
        <w:t>Chemotherapy</w:t>
      </w:r>
      <w:r w:rsidRPr="00C4235B">
        <w:rPr>
          <w:rFonts w:ascii="Calibri" w:hAnsi="Calibri"/>
          <w:noProof/>
          <w:sz w:val="22"/>
        </w:rPr>
        <w:t xml:space="preserve"> 2003; </w:t>
      </w:r>
      <w:r w:rsidRPr="00C4235B">
        <w:rPr>
          <w:rFonts w:ascii="Calibri" w:hAnsi="Calibri"/>
          <w:b/>
          <w:noProof/>
          <w:sz w:val="22"/>
        </w:rPr>
        <w:t>49</w:t>
      </w:r>
      <w:r w:rsidRPr="00C4235B">
        <w:rPr>
          <w:rFonts w:ascii="Calibri" w:hAnsi="Calibri"/>
          <w:noProof/>
          <w:sz w:val="22"/>
        </w:rPr>
        <w:t xml:space="preserve">(1-2): 36–8. </w:t>
      </w:r>
    </w:p>
    <w:p w14:paraId="669FBC5A"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lastRenderedPageBreak/>
        <w:t xml:space="preserve">14. </w:t>
      </w:r>
      <w:r w:rsidRPr="00C4235B">
        <w:rPr>
          <w:rFonts w:ascii="Calibri" w:hAnsi="Calibri"/>
          <w:noProof/>
          <w:sz w:val="22"/>
        </w:rPr>
        <w:tab/>
        <w:t xml:space="preserve">Mongkolrattanothai K, Mankin P, Raju V et al. Surveillance for mupirocin-resistance among methicillin-resistant Staphylococcus aureus clinical isolates. </w:t>
      </w:r>
      <w:r w:rsidRPr="00C4235B">
        <w:rPr>
          <w:rFonts w:ascii="Calibri" w:hAnsi="Calibri"/>
          <w:i/>
          <w:noProof/>
          <w:sz w:val="22"/>
        </w:rPr>
        <w:t>Infect Control Hosp Epidemiol</w:t>
      </w:r>
      <w:r w:rsidRPr="00C4235B">
        <w:rPr>
          <w:rFonts w:ascii="Calibri" w:hAnsi="Calibri"/>
          <w:noProof/>
          <w:sz w:val="22"/>
        </w:rPr>
        <w:t xml:space="preserve"> 2008; </w:t>
      </w:r>
      <w:r w:rsidRPr="00C4235B">
        <w:rPr>
          <w:rFonts w:ascii="Calibri" w:hAnsi="Calibri"/>
          <w:b/>
          <w:noProof/>
          <w:sz w:val="22"/>
        </w:rPr>
        <w:t>29</w:t>
      </w:r>
      <w:r w:rsidRPr="00C4235B">
        <w:rPr>
          <w:rFonts w:ascii="Calibri" w:hAnsi="Calibri"/>
          <w:noProof/>
          <w:sz w:val="22"/>
        </w:rPr>
        <w:t xml:space="preserve">(10): 993–4. </w:t>
      </w:r>
    </w:p>
    <w:p w14:paraId="1909BD10"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15. </w:t>
      </w:r>
      <w:r w:rsidRPr="00C4235B">
        <w:rPr>
          <w:rFonts w:ascii="Calibri" w:hAnsi="Calibri"/>
          <w:noProof/>
          <w:sz w:val="22"/>
        </w:rPr>
        <w:tab/>
        <w:t xml:space="preserve">Choudhury S, Krishnan PU, Ang B. Prevalence of high-level mupirocin resistance among meticillin-resistant Staphylococcus aureus isolates in a tertiary care hospital in Singapore. </w:t>
      </w:r>
      <w:r w:rsidRPr="00C4235B">
        <w:rPr>
          <w:rFonts w:ascii="Calibri" w:hAnsi="Calibri"/>
          <w:i/>
          <w:noProof/>
          <w:sz w:val="22"/>
        </w:rPr>
        <w:t>J Hosp Infect</w:t>
      </w:r>
      <w:r w:rsidRPr="00C4235B">
        <w:rPr>
          <w:rFonts w:ascii="Calibri" w:hAnsi="Calibri"/>
          <w:noProof/>
          <w:sz w:val="22"/>
        </w:rPr>
        <w:t xml:space="preserve"> 2012; </w:t>
      </w:r>
      <w:r w:rsidRPr="00C4235B">
        <w:rPr>
          <w:rFonts w:ascii="Calibri" w:hAnsi="Calibri"/>
          <w:b/>
          <w:noProof/>
          <w:sz w:val="22"/>
        </w:rPr>
        <w:t>82</w:t>
      </w:r>
      <w:r w:rsidRPr="00C4235B">
        <w:rPr>
          <w:rFonts w:ascii="Calibri" w:hAnsi="Calibri"/>
          <w:noProof/>
          <w:sz w:val="22"/>
        </w:rPr>
        <w:t xml:space="preserve">(1): 56–7. </w:t>
      </w:r>
    </w:p>
    <w:p w14:paraId="25A6C5A9"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16. </w:t>
      </w:r>
      <w:r w:rsidRPr="00C4235B">
        <w:rPr>
          <w:rFonts w:ascii="Calibri" w:hAnsi="Calibri"/>
          <w:noProof/>
          <w:sz w:val="22"/>
        </w:rPr>
        <w:tab/>
        <w:t xml:space="preserve">Desroches M, Potier J, Laurent F et al. Prevalence of mupirocin resistance among invasive coagulase-negative staphylococci and methicillin-resistan Staphylococcus aureus (MRSA) in France: Emergence of a mupirocin-resistant MRSA clone harbouring mupA. </w:t>
      </w:r>
      <w:r w:rsidRPr="00C4235B">
        <w:rPr>
          <w:rFonts w:ascii="Calibri" w:hAnsi="Calibri"/>
          <w:i/>
          <w:noProof/>
          <w:sz w:val="22"/>
        </w:rPr>
        <w:t>J Antimicrob Chemother</w:t>
      </w:r>
      <w:r w:rsidRPr="00C4235B">
        <w:rPr>
          <w:rFonts w:ascii="Calibri" w:hAnsi="Calibri"/>
          <w:noProof/>
          <w:sz w:val="22"/>
        </w:rPr>
        <w:t xml:space="preserve"> 2013; </w:t>
      </w:r>
      <w:r w:rsidRPr="00C4235B">
        <w:rPr>
          <w:rFonts w:ascii="Calibri" w:hAnsi="Calibri"/>
          <w:b/>
          <w:noProof/>
          <w:sz w:val="22"/>
        </w:rPr>
        <w:t>68</w:t>
      </w:r>
      <w:r w:rsidRPr="00C4235B">
        <w:rPr>
          <w:rFonts w:ascii="Calibri" w:hAnsi="Calibri"/>
          <w:noProof/>
          <w:sz w:val="22"/>
        </w:rPr>
        <w:t xml:space="preserve">(8): 1714–7. </w:t>
      </w:r>
    </w:p>
    <w:p w14:paraId="09F9BCBD"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17. </w:t>
      </w:r>
      <w:r w:rsidRPr="00C4235B">
        <w:rPr>
          <w:rFonts w:ascii="Calibri" w:hAnsi="Calibri"/>
          <w:noProof/>
          <w:sz w:val="22"/>
        </w:rPr>
        <w:tab/>
        <w:t xml:space="preserve">Cadilla A, David MZ, Daum RS et al. Association of high-level mupirocin resistance and multidrug-resistant methicillin-resistant Staphylococcus aureus at an academic center in the midwestern United States. </w:t>
      </w:r>
      <w:r w:rsidRPr="00C4235B">
        <w:rPr>
          <w:rFonts w:ascii="Calibri" w:hAnsi="Calibri"/>
          <w:i/>
          <w:noProof/>
          <w:sz w:val="22"/>
        </w:rPr>
        <w:t>J Clin Microbiol</w:t>
      </w:r>
      <w:r w:rsidRPr="00C4235B">
        <w:rPr>
          <w:rFonts w:ascii="Calibri" w:hAnsi="Calibri"/>
          <w:noProof/>
          <w:sz w:val="22"/>
        </w:rPr>
        <w:t xml:space="preserve"> 2011; </w:t>
      </w:r>
      <w:r w:rsidRPr="00C4235B">
        <w:rPr>
          <w:rFonts w:ascii="Calibri" w:hAnsi="Calibri"/>
          <w:b/>
          <w:noProof/>
          <w:sz w:val="22"/>
        </w:rPr>
        <w:t>49</w:t>
      </w:r>
      <w:r w:rsidRPr="00C4235B">
        <w:rPr>
          <w:rFonts w:ascii="Calibri" w:hAnsi="Calibri"/>
          <w:noProof/>
          <w:sz w:val="22"/>
        </w:rPr>
        <w:t xml:space="preserve">(1): 95–100. </w:t>
      </w:r>
    </w:p>
    <w:p w14:paraId="4CCA580E"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18. </w:t>
      </w:r>
      <w:r w:rsidRPr="00C4235B">
        <w:rPr>
          <w:rFonts w:ascii="Calibri" w:hAnsi="Calibri"/>
          <w:noProof/>
          <w:sz w:val="22"/>
        </w:rPr>
        <w:tab/>
        <w:t xml:space="preserve">Chaves F, García-Martínez J, De Miguel S et al. Molecular Characterization of Resistance to Mupirocin in Methicillin-Susceptible and -Resistant Isolates of Staphylococcus aureus from Nasal Samples. </w:t>
      </w:r>
      <w:r w:rsidRPr="00C4235B">
        <w:rPr>
          <w:rFonts w:ascii="Calibri" w:hAnsi="Calibri"/>
          <w:i/>
          <w:noProof/>
          <w:sz w:val="22"/>
        </w:rPr>
        <w:t>J Clin Microbiol</w:t>
      </w:r>
      <w:r w:rsidRPr="00C4235B">
        <w:rPr>
          <w:rFonts w:ascii="Calibri" w:hAnsi="Calibri"/>
          <w:noProof/>
          <w:sz w:val="22"/>
        </w:rPr>
        <w:t xml:space="preserve"> 2004; </w:t>
      </w:r>
      <w:r w:rsidRPr="00C4235B">
        <w:rPr>
          <w:rFonts w:ascii="Calibri" w:hAnsi="Calibri"/>
          <w:b/>
          <w:noProof/>
          <w:sz w:val="22"/>
        </w:rPr>
        <w:t>42</w:t>
      </w:r>
      <w:r w:rsidRPr="00C4235B">
        <w:rPr>
          <w:rFonts w:ascii="Calibri" w:hAnsi="Calibri"/>
          <w:noProof/>
          <w:sz w:val="22"/>
        </w:rPr>
        <w:t xml:space="preserve">(2): 822–4. </w:t>
      </w:r>
    </w:p>
    <w:p w14:paraId="09A0F02C"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19. </w:t>
      </w:r>
      <w:r w:rsidRPr="00C4235B">
        <w:rPr>
          <w:rFonts w:ascii="Calibri" w:hAnsi="Calibri"/>
          <w:noProof/>
          <w:sz w:val="22"/>
        </w:rPr>
        <w:tab/>
        <w:t xml:space="preserve">Jones JC, Rogers TJ, Brookmeyer P et al. Mupirocin resistance in patients colonized with methicillin-resistant Staphylococcus aureus in a surgical intensive care unit. </w:t>
      </w:r>
      <w:r w:rsidRPr="00C4235B">
        <w:rPr>
          <w:rFonts w:ascii="Calibri" w:hAnsi="Calibri"/>
          <w:i/>
          <w:noProof/>
          <w:sz w:val="22"/>
        </w:rPr>
        <w:t>Clin Infect Dis</w:t>
      </w:r>
      <w:r w:rsidRPr="00C4235B">
        <w:rPr>
          <w:rFonts w:ascii="Calibri" w:hAnsi="Calibri"/>
          <w:noProof/>
          <w:sz w:val="22"/>
        </w:rPr>
        <w:t xml:space="preserve"> 2007; </w:t>
      </w:r>
      <w:r w:rsidRPr="00C4235B">
        <w:rPr>
          <w:rFonts w:ascii="Calibri" w:hAnsi="Calibri"/>
          <w:b/>
          <w:noProof/>
          <w:sz w:val="22"/>
        </w:rPr>
        <w:t>45</w:t>
      </w:r>
      <w:r w:rsidRPr="00C4235B">
        <w:rPr>
          <w:rFonts w:ascii="Calibri" w:hAnsi="Calibri"/>
          <w:noProof/>
          <w:sz w:val="22"/>
        </w:rPr>
        <w:t xml:space="preserve">(5): 541–7. </w:t>
      </w:r>
    </w:p>
    <w:p w14:paraId="7E2A8EB7"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20. </w:t>
      </w:r>
      <w:r w:rsidRPr="00C4235B">
        <w:rPr>
          <w:rFonts w:ascii="Calibri" w:hAnsi="Calibri"/>
          <w:noProof/>
          <w:sz w:val="22"/>
        </w:rPr>
        <w:tab/>
        <w:t xml:space="preserve">Caffrey AR, Quilliam BJ, LaPlante KL. Risk factors associated with mupirocin resistance in meticillin-resistant Staphylococcus aureus. </w:t>
      </w:r>
      <w:r w:rsidRPr="00C4235B">
        <w:rPr>
          <w:rFonts w:ascii="Calibri" w:hAnsi="Calibri"/>
          <w:i/>
          <w:noProof/>
          <w:sz w:val="22"/>
        </w:rPr>
        <w:t>J Hosp Infect</w:t>
      </w:r>
      <w:r w:rsidRPr="00C4235B">
        <w:rPr>
          <w:rFonts w:ascii="Calibri" w:hAnsi="Calibri"/>
          <w:noProof/>
          <w:sz w:val="22"/>
        </w:rPr>
        <w:t xml:space="preserve"> 2010; </w:t>
      </w:r>
      <w:r w:rsidRPr="00C4235B">
        <w:rPr>
          <w:rFonts w:ascii="Calibri" w:hAnsi="Calibri"/>
          <w:b/>
          <w:noProof/>
          <w:sz w:val="22"/>
        </w:rPr>
        <w:t>76</w:t>
      </w:r>
      <w:r w:rsidRPr="00C4235B">
        <w:rPr>
          <w:rFonts w:ascii="Calibri" w:hAnsi="Calibri"/>
          <w:noProof/>
          <w:sz w:val="22"/>
        </w:rPr>
        <w:t xml:space="preserve">(3): 206–10. </w:t>
      </w:r>
    </w:p>
    <w:p w14:paraId="41B1EE4D"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21. </w:t>
      </w:r>
      <w:r w:rsidRPr="00C4235B">
        <w:rPr>
          <w:rFonts w:ascii="Calibri" w:hAnsi="Calibri"/>
          <w:noProof/>
          <w:sz w:val="22"/>
        </w:rPr>
        <w:tab/>
        <w:t xml:space="preserve">Torvaldsen S, Roberts C, Riley T V. The continuing evolution of methicillin-resistant Staphylococcus aureus in Western Australia. </w:t>
      </w:r>
      <w:r w:rsidRPr="00C4235B">
        <w:rPr>
          <w:rFonts w:ascii="Calibri" w:hAnsi="Calibri"/>
          <w:i/>
          <w:noProof/>
          <w:sz w:val="22"/>
        </w:rPr>
        <w:t>Infect Control Hosp Epidemiol</w:t>
      </w:r>
      <w:r w:rsidRPr="00C4235B">
        <w:rPr>
          <w:rFonts w:ascii="Calibri" w:hAnsi="Calibri"/>
          <w:noProof/>
          <w:sz w:val="22"/>
        </w:rPr>
        <w:t xml:space="preserve"> 1999; </w:t>
      </w:r>
      <w:r w:rsidRPr="00C4235B">
        <w:rPr>
          <w:rFonts w:ascii="Calibri" w:hAnsi="Calibri"/>
          <w:b/>
          <w:noProof/>
          <w:sz w:val="22"/>
        </w:rPr>
        <w:t>20</w:t>
      </w:r>
      <w:r w:rsidRPr="00C4235B">
        <w:rPr>
          <w:rFonts w:ascii="Calibri" w:hAnsi="Calibri"/>
          <w:noProof/>
          <w:sz w:val="22"/>
        </w:rPr>
        <w:t xml:space="preserve">(2): 133–5. </w:t>
      </w:r>
    </w:p>
    <w:p w14:paraId="620FE87F"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22. </w:t>
      </w:r>
      <w:r w:rsidRPr="00C4235B">
        <w:rPr>
          <w:rFonts w:ascii="Calibri" w:hAnsi="Calibri"/>
          <w:noProof/>
          <w:sz w:val="22"/>
        </w:rPr>
        <w:tab/>
        <w:t xml:space="preserve">Vasquez JE, Walker ES, Franzus BW et al. The epidemiology of mupirocin resistance among methicillin-resistant Staphylococcus aureus at a Veterans’ Affairs hospital. </w:t>
      </w:r>
      <w:r w:rsidRPr="00C4235B">
        <w:rPr>
          <w:rFonts w:ascii="Calibri" w:hAnsi="Calibri"/>
          <w:i/>
          <w:noProof/>
          <w:sz w:val="22"/>
        </w:rPr>
        <w:t>Infect Control Hosp Epidemiol</w:t>
      </w:r>
      <w:r w:rsidRPr="00C4235B">
        <w:rPr>
          <w:rFonts w:ascii="Calibri" w:hAnsi="Calibri"/>
          <w:noProof/>
          <w:sz w:val="22"/>
        </w:rPr>
        <w:t xml:space="preserve"> 2000; </w:t>
      </w:r>
      <w:r w:rsidRPr="00C4235B">
        <w:rPr>
          <w:rFonts w:ascii="Calibri" w:hAnsi="Calibri"/>
          <w:b/>
          <w:noProof/>
          <w:sz w:val="22"/>
        </w:rPr>
        <w:t>21</w:t>
      </w:r>
      <w:r w:rsidRPr="00C4235B">
        <w:rPr>
          <w:rFonts w:ascii="Calibri" w:hAnsi="Calibri"/>
          <w:noProof/>
          <w:sz w:val="22"/>
        </w:rPr>
        <w:t xml:space="preserve">(7): 459–64. </w:t>
      </w:r>
    </w:p>
    <w:p w14:paraId="175738E4"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23. </w:t>
      </w:r>
      <w:r w:rsidRPr="00C4235B">
        <w:rPr>
          <w:rFonts w:ascii="Calibri" w:hAnsi="Calibri"/>
          <w:noProof/>
          <w:sz w:val="22"/>
        </w:rPr>
        <w:tab/>
        <w:t xml:space="preserve">Hogue JS, Buttke P, Braun LE et al. Mupirocin resistance related to increasing mupirocin use in clinical isolates of methicillin-resistant Staphylococcus aureus in a pediatric population. </w:t>
      </w:r>
      <w:r w:rsidRPr="00C4235B">
        <w:rPr>
          <w:rFonts w:ascii="Calibri" w:hAnsi="Calibri"/>
          <w:i/>
          <w:noProof/>
          <w:sz w:val="22"/>
        </w:rPr>
        <w:t>J Clin Microbiol</w:t>
      </w:r>
      <w:r w:rsidRPr="00C4235B">
        <w:rPr>
          <w:rFonts w:ascii="Calibri" w:hAnsi="Calibri"/>
          <w:noProof/>
          <w:sz w:val="22"/>
        </w:rPr>
        <w:t xml:space="preserve"> 2010; </w:t>
      </w:r>
      <w:r w:rsidRPr="00C4235B">
        <w:rPr>
          <w:rFonts w:ascii="Calibri" w:hAnsi="Calibri"/>
          <w:b/>
          <w:noProof/>
          <w:sz w:val="22"/>
        </w:rPr>
        <w:t>48</w:t>
      </w:r>
      <w:r w:rsidRPr="00C4235B">
        <w:rPr>
          <w:rFonts w:ascii="Calibri" w:hAnsi="Calibri"/>
          <w:noProof/>
          <w:sz w:val="22"/>
        </w:rPr>
        <w:t xml:space="preserve">(7): 2599–600. </w:t>
      </w:r>
    </w:p>
    <w:p w14:paraId="082E33C3"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24. </w:t>
      </w:r>
      <w:r w:rsidRPr="00C4235B">
        <w:rPr>
          <w:rFonts w:ascii="Calibri" w:hAnsi="Calibri"/>
          <w:noProof/>
          <w:sz w:val="22"/>
        </w:rPr>
        <w:tab/>
        <w:t xml:space="preserve">Department of Health UK 2006. </w:t>
      </w:r>
      <w:r w:rsidRPr="00C4235B">
        <w:rPr>
          <w:rFonts w:ascii="Calibri" w:hAnsi="Calibri"/>
          <w:i/>
          <w:noProof/>
          <w:sz w:val="22"/>
        </w:rPr>
        <w:t>Screening for Meticillin-resistant Staphylococcus aureus (MRSA) colonisation: A strategy for NHS trusts: a summary of best practice</w:t>
      </w:r>
      <w:r w:rsidRPr="00C4235B">
        <w:rPr>
          <w:rFonts w:ascii="Calibri" w:hAnsi="Calibri"/>
          <w:noProof/>
          <w:sz w:val="22"/>
        </w:rPr>
        <w:t xml:space="preserve">. http://webarchive.nationalarchives.gov.uk/20130107105354/http:/www.dh.gov.uk/prod_consum_dh/groups/dh_digitalassets/@dh/@en/documents/digitalasset/dh_063187.pdf. </w:t>
      </w:r>
    </w:p>
    <w:p w14:paraId="6F846467"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25. </w:t>
      </w:r>
      <w:r w:rsidRPr="00C4235B">
        <w:rPr>
          <w:rFonts w:ascii="Calibri" w:hAnsi="Calibri"/>
          <w:noProof/>
          <w:sz w:val="22"/>
        </w:rPr>
        <w:tab/>
        <w:t xml:space="preserve">Edgeworth JD. Has decolonization played a central role in the decline in UK methicillin-resistant Staphylococcus aureus transmission? A focus on evidence from intensive care. </w:t>
      </w:r>
      <w:r w:rsidRPr="00C4235B">
        <w:rPr>
          <w:rFonts w:ascii="Calibri" w:hAnsi="Calibri"/>
          <w:i/>
          <w:noProof/>
          <w:sz w:val="22"/>
        </w:rPr>
        <w:t>J Antimicrob Chemother</w:t>
      </w:r>
      <w:r w:rsidRPr="00C4235B">
        <w:rPr>
          <w:rFonts w:ascii="Calibri" w:hAnsi="Calibri"/>
          <w:noProof/>
          <w:sz w:val="22"/>
        </w:rPr>
        <w:t xml:space="preserve"> 2011; </w:t>
      </w:r>
      <w:r w:rsidRPr="00C4235B">
        <w:rPr>
          <w:rFonts w:ascii="Calibri" w:hAnsi="Calibri"/>
          <w:b/>
          <w:noProof/>
          <w:sz w:val="22"/>
        </w:rPr>
        <w:t>66</w:t>
      </w:r>
      <w:r w:rsidRPr="00C4235B">
        <w:rPr>
          <w:rFonts w:ascii="Calibri" w:hAnsi="Calibri"/>
          <w:noProof/>
          <w:sz w:val="22"/>
        </w:rPr>
        <w:t xml:space="preserve"> Suppl 2: 41–7.  </w:t>
      </w:r>
    </w:p>
    <w:p w14:paraId="450CB5D5"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lastRenderedPageBreak/>
        <w:t>26.</w:t>
      </w:r>
      <w:r w:rsidRPr="00C4235B">
        <w:rPr>
          <w:rFonts w:ascii="Calibri" w:hAnsi="Calibri"/>
          <w:noProof/>
          <w:sz w:val="22"/>
        </w:rPr>
        <w:tab/>
        <w:t xml:space="preserve">UK Data Service Census Support. </w:t>
      </w:r>
      <w:r w:rsidRPr="00C4235B">
        <w:rPr>
          <w:rFonts w:ascii="Calibri" w:hAnsi="Calibri"/>
          <w:i/>
          <w:noProof/>
          <w:sz w:val="22"/>
        </w:rPr>
        <w:t>Office for National Statistics, 2011 Census: Aggregate data (England and Wales)</w:t>
      </w:r>
      <w:r w:rsidRPr="00C4235B">
        <w:rPr>
          <w:rFonts w:ascii="Calibri" w:hAnsi="Calibri"/>
          <w:noProof/>
          <w:sz w:val="22"/>
        </w:rPr>
        <w:t xml:space="preserve">. http://infuse.mimas.ac.uk. Licensed under the terms of the Open Government Licence [http://www.nationalarchives.gov.uk/doc/open-government-licence/version/2]. </w:t>
      </w:r>
    </w:p>
    <w:p w14:paraId="13A8944F"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27.</w:t>
      </w:r>
      <w:r w:rsidRPr="00C4235B">
        <w:rPr>
          <w:rFonts w:ascii="Calibri" w:hAnsi="Calibri"/>
          <w:noProof/>
          <w:sz w:val="22"/>
        </w:rPr>
        <w:tab/>
        <w:t xml:space="preserve">Batra R, Cooper BS, Whiteley C et al. Efficacy and limitation of a chlorhexidine-based decolonization strategy in preventing transmission of methicillin-resistant Staphylococcus aureus in an intensive care unit. </w:t>
      </w:r>
      <w:r w:rsidRPr="00C4235B">
        <w:rPr>
          <w:rFonts w:ascii="Calibri" w:hAnsi="Calibri"/>
          <w:i/>
          <w:noProof/>
          <w:sz w:val="22"/>
        </w:rPr>
        <w:t>Clin Infect Dis</w:t>
      </w:r>
      <w:r w:rsidRPr="00C4235B">
        <w:rPr>
          <w:rFonts w:ascii="Calibri" w:hAnsi="Calibri"/>
          <w:noProof/>
          <w:sz w:val="22"/>
        </w:rPr>
        <w:t xml:space="preserve"> 2010; </w:t>
      </w:r>
      <w:r w:rsidRPr="00C4235B">
        <w:rPr>
          <w:rFonts w:ascii="Calibri" w:hAnsi="Calibri"/>
          <w:b/>
          <w:noProof/>
          <w:sz w:val="22"/>
        </w:rPr>
        <w:t>50</w:t>
      </w:r>
      <w:r w:rsidRPr="00C4235B">
        <w:rPr>
          <w:rFonts w:ascii="Calibri" w:hAnsi="Calibri"/>
          <w:noProof/>
          <w:sz w:val="22"/>
        </w:rPr>
        <w:t>: 210–7.</w:t>
      </w:r>
    </w:p>
    <w:p w14:paraId="454E4BB4"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28. </w:t>
      </w:r>
      <w:r w:rsidRPr="00C4235B">
        <w:rPr>
          <w:rFonts w:ascii="Calibri" w:hAnsi="Calibri"/>
          <w:noProof/>
          <w:sz w:val="22"/>
        </w:rPr>
        <w:tab/>
        <w:t xml:space="preserve">Andrews JM. BSAC standardized disc susceptibility testing method. </w:t>
      </w:r>
      <w:r w:rsidRPr="00C4235B">
        <w:rPr>
          <w:rFonts w:ascii="Calibri" w:hAnsi="Calibri"/>
          <w:i/>
          <w:noProof/>
          <w:sz w:val="22"/>
        </w:rPr>
        <w:t>J Antimicrob Chemother</w:t>
      </w:r>
      <w:r w:rsidRPr="00C4235B">
        <w:rPr>
          <w:rFonts w:ascii="Calibri" w:hAnsi="Calibri"/>
          <w:noProof/>
          <w:sz w:val="22"/>
        </w:rPr>
        <w:t xml:space="preserve"> 2001; </w:t>
      </w:r>
      <w:r w:rsidRPr="00C4235B">
        <w:rPr>
          <w:rFonts w:ascii="Calibri" w:hAnsi="Calibri"/>
          <w:b/>
          <w:noProof/>
          <w:sz w:val="22"/>
        </w:rPr>
        <w:t>48</w:t>
      </w:r>
      <w:r w:rsidRPr="00C4235B">
        <w:rPr>
          <w:rFonts w:ascii="Calibri" w:hAnsi="Calibri"/>
          <w:noProof/>
          <w:sz w:val="22"/>
        </w:rPr>
        <w:t xml:space="preserve"> Suppl 1: 43–57. </w:t>
      </w:r>
    </w:p>
    <w:p w14:paraId="67BB0A49"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29. </w:t>
      </w:r>
      <w:r w:rsidRPr="00C4235B">
        <w:rPr>
          <w:rFonts w:ascii="Calibri" w:hAnsi="Calibri"/>
          <w:noProof/>
          <w:sz w:val="22"/>
        </w:rPr>
        <w:tab/>
        <w:t xml:space="preserve">Zerbino DR, Birney E. Velvet: algorithms for de novo short read assembly using de Bruijn graphs. </w:t>
      </w:r>
      <w:r w:rsidRPr="00C4235B">
        <w:rPr>
          <w:rFonts w:ascii="Calibri" w:hAnsi="Calibri"/>
          <w:i/>
          <w:noProof/>
          <w:sz w:val="22"/>
        </w:rPr>
        <w:t>Genome Res</w:t>
      </w:r>
      <w:r w:rsidRPr="00C4235B">
        <w:rPr>
          <w:rFonts w:ascii="Calibri" w:hAnsi="Calibri"/>
          <w:noProof/>
          <w:sz w:val="22"/>
        </w:rPr>
        <w:t xml:space="preserve"> 2008; </w:t>
      </w:r>
      <w:r w:rsidRPr="00C4235B">
        <w:rPr>
          <w:rFonts w:ascii="Calibri" w:hAnsi="Calibri"/>
          <w:b/>
          <w:noProof/>
          <w:sz w:val="22"/>
        </w:rPr>
        <w:t>18</w:t>
      </w:r>
      <w:r w:rsidRPr="00C4235B">
        <w:rPr>
          <w:rFonts w:ascii="Calibri" w:hAnsi="Calibri"/>
          <w:noProof/>
          <w:sz w:val="22"/>
        </w:rPr>
        <w:t xml:space="preserve">(5): 821–9. </w:t>
      </w:r>
    </w:p>
    <w:p w14:paraId="0D8680D1"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30. </w:t>
      </w:r>
      <w:r w:rsidRPr="00C4235B">
        <w:rPr>
          <w:rFonts w:ascii="Calibri" w:hAnsi="Calibri"/>
          <w:noProof/>
          <w:sz w:val="22"/>
        </w:rPr>
        <w:tab/>
        <w:t xml:space="preserve">Langmead B, Trapnell C, Pop M et al. Ultrafast and memory-efficient alignment of short DNA sequences to the human genome. </w:t>
      </w:r>
      <w:r w:rsidRPr="00C4235B">
        <w:rPr>
          <w:rFonts w:ascii="Calibri" w:hAnsi="Calibri"/>
          <w:i/>
          <w:noProof/>
          <w:sz w:val="22"/>
        </w:rPr>
        <w:t>Genome Biol</w:t>
      </w:r>
      <w:r w:rsidRPr="00C4235B">
        <w:rPr>
          <w:rFonts w:ascii="Calibri" w:hAnsi="Calibri"/>
          <w:noProof/>
          <w:sz w:val="22"/>
        </w:rPr>
        <w:t xml:space="preserve"> 2009; </w:t>
      </w:r>
      <w:r w:rsidRPr="00C4235B">
        <w:rPr>
          <w:rFonts w:ascii="Calibri" w:hAnsi="Calibri"/>
          <w:b/>
          <w:noProof/>
          <w:sz w:val="22"/>
        </w:rPr>
        <w:t>10</w:t>
      </w:r>
      <w:r w:rsidRPr="00C4235B">
        <w:rPr>
          <w:rFonts w:ascii="Calibri" w:hAnsi="Calibri"/>
          <w:noProof/>
          <w:sz w:val="22"/>
        </w:rPr>
        <w:t xml:space="preserve">(3): R25. </w:t>
      </w:r>
    </w:p>
    <w:p w14:paraId="7C0893C9"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31. </w:t>
      </w:r>
      <w:r w:rsidRPr="00C4235B">
        <w:rPr>
          <w:rFonts w:ascii="Calibri" w:hAnsi="Calibri"/>
          <w:noProof/>
          <w:sz w:val="22"/>
        </w:rPr>
        <w:tab/>
        <w:t xml:space="preserve">Altschul SF, Gish W, Miller W et al. Basic local alignment search tool. </w:t>
      </w:r>
      <w:r w:rsidRPr="00C4235B">
        <w:rPr>
          <w:rFonts w:ascii="Calibri" w:hAnsi="Calibri"/>
          <w:i/>
          <w:noProof/>
          <w:sz w:val="22"/>
        </w:rPr>
        <w:t>J Mol Biol</w:t>
      </w:r>
      <w:r w:rsidRPr="00C4235B">
        <w:rPr>
          <w:rFonts w:ascii="Calibri" w:hAnsi="Calibri"/>
          <w:noProof/>
          <w:sz w:val="22"/>
        </w:rPr>
        <w:t xml:space="preserve"> 1990; </w:t>
      </w:r>
      <w:r w:rsidRPr="00C4235B">
        <w:rPr>
          <w:rFonts w:ascii="Calibri" w:hAnsi="Calibri"/>
          <w:b/>
          <w:noProof/>
          <w:sz w:val="22"/>
        </w:rPr>
        <w:t>215</w:t>
      </w:r>
      <w:r w:rsidRPr="00C4235B">
        <w:rPr>
          <w:rFonts w:ascii="Calibri" w:hAnsi="Calibri"/>
          <w:noProof/>
          <w:sz w:val="22"/>
        </w:rPr>
        <w:t xml:space="preserve">(3): 403–10. </w:t>
      </w:r>
    </w:p>
    <w:p w14:paraId="701A7942"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32. </w:t>
      </w:r>
      <w:r w:rsidRPr="00C4235B">
        <w:rPr>
          <w:rFonts w:ascii="Calibri" w:hAnsi="Calibri"/>
          <w:noProof/>
          <w:sz w:val="22"/>
        </w:rPr>
        <w:tab/>
        <w:t xml:space="preserve">Otter JA, French GL. Community-associated meticillin-resistant Staphylococcus aureus: The case for a genotypic definition. </w:t>
      </w:r>
      <w:r w:rsidRPr="00C4235B">
        <w:rPr>
          <w:rFonts w:ascii="Calibri" w:hAnsi="Calibri"/>
          <w:i/>
          <w:noProof/>
          <w:sz w:val="22"/>
        </w:rPr>
        <w:t>J Hosp Infect</w:t>
      </w:r>
      <w:r w:rsidRPr="00C4235B">
        <w:rPr>
          <w:rFonts w:ascii="Calibri" w:hAnsi="Calibri"/>
          <w:noProof/>
          <w:sz w:val="22"/>
        </w:rPr>
        <w:t xml:space="preserve"> 2012; </w:t>
      </w:r>
      <w:r w:rsidRPr="00C4235B">
        <w:rPr>
          <w:rFonts w:ascii="Calibri" w:hAnsi="Calibri"/>
          <w:b/>
          <w:noProof/>
          <w:sz w:val="22"/>
        </w:rPr>
        <w:t>81</w:t>
      </w:r>
      <w:r w:rsidRPr="00C4235B">
        <w:rPr>
          <w:rFonts w:ascii="Calibri" w:hAnsi="Calibri"/>
          <w:noProof/>
          <w:sz w:val="22"/>
        </w:rPr>
        <w:t xml:space="preserve">(3): 143–8. </w:t>
      </w:r>
    </w:p>
    <w:p w14:paraId="42AAC0E7"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33. </w:t>
      </w:r>
      <w:r w:rsidRPr="00C4235B">
        <w:rPr>
          <w:rFonts w:ascii="Calibri" w:hAnsi="Calibri"/>
          <w:noProof/>
          <w:sz w:val="22"/>
        </w:rPr>
        <w:tab/>
        <w:t xml:space="preserve">Miller CE, Batra R, Cooper BS et al. An association between bacterial genotype combined with a high-vancomycin minimum inhibitory concentration and risk of endocarditis in methicillin-resistant Staphylococcus aureus bloodstream infection. </w:t>
      </w:r>
      <w:r w:rsidRPr="00C4235B">
        <w:rPr>
          <w:rFonts w:ascii="Calibri" w:hAnsi="Calibri"/>
          <w:i/>
          <w:noProof/>
          <w:sz w:val="22"/>
        </w:rPr>
        <w:t>Clin Infect Dis</w:t>
      </w:r>
      <w:r w:rsidRPr="00C4235B">
        <w:rPr>
          <w:rFonts w:ascii="Calibri" w:hAnsi="Calibri"/>
          <w:noProof/>
          <w:sz w:val="22"/>
        </w:rPr>
        <w:t xml:space="preserve"> 2012; </w:t>
      </w:r>
      <w:r w:rsidRPr="00C4235B">
        <w:rPr>
          <w:rFonts w:ascii="Calibri" w:hAnsi="Calibri"/>
          <w:b/>
          <w:noProof/>
          <w:sz w:val="22"/>
        </w:rPr>
        <w:t>54</w:t>
      </w:r>
      <w:r w:rsidRPr="00C4235B">
        <w:rPr>
          <w:rFonts w:ascii="Calibri" w:hAnsi="Calibri"/>
          <w:noProof/>
          <w:sz w:val="22"/>
        </w:rPr>
        <w:t xml:space="preserve">(5): 591–600. </w:t>
      </w:r>
    </w:p>
    <w:p w14:paraId="2BB7355C"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34. </w:t>
      </w:r>
      <w:r w:rsidRPr="00C4235B">
        <w:rPr>
          <w:rFonts w:ascii="Calibri" w:hAnsi="Calibri"/>
          <w:noProof/>
          <w:sz w:val="22"/>
        </w:rPr>
        <w:tab/>
        <w:t xml:space="preserve">R Foundation for Statistical Computing Vienna Austria 2013. </w:t>
      </w:r>
      <w:r w:rsidRPr="00C4235B">
        <w:rPr>
          <w:rFonts w:ascii="Calibri" w:hAnsi="Calibri"/>
          <w:i/>
          <w:noProof/>
          <w:sz w:val="22"/>
        </w:rPr>
        <w:t>R: A Language and Environment for Statistical Computing</w:t>
      </w:r>
      <w:r w:rsidRPr="00C4235B">
        <w:rPr>
          <w:rFonts w:ascii="Calibri" w:hAnsi="Calibri"/>
          <w:noProof/>
          <w:sz w:val="22"/>
        </w:rPr>
        <w:t>. http://web.mit.edu/r_v3.0.1/fullrefman.pdf</w:t>
      </w:r>
    </w:p>
    <w:p w14:paraId="2E86E34A"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35. </w:t>
      </w:r>
      <w:r w:rsidRPr="00C4235B">
        <w:rPr>
          <w:rFonts w:ascii="Calibri" w:hAnsi="Calibri"/>
          <w:noProof/>
          <w:sz w:val="22"/>
        </w:rPr>
        <w:tab/>
        <w:t xml:space="preserve">Udo EE, Jacob LE, Mathew B. Genetic analysis of methicillin-resistant Staphylococcus aureus expressing high- and low-level mupirocin resistance. </w:t>
      </w:r>
      <w:r w:rsidRPr="00C4235B">
        <w:rPr>
          <w:rFonts w:ascii="Calibri" w:hAnsi="Calibri"/>
          <w:i/>
          <w:noProof/>
          <w:sz w:val="22"/>
        </w:rPr>
        <w:t>J Med Microbiol</w:t>
      </w:r>
      <w:r w:rsidRPr="00C4235B">
        <w:rPr>
          <w:rFonts w:ascii="Calibri" w:hAnsi="Calibri"/>
          <w:noProof/>
          <w:sz w:val="22"/>
        </w:rPr>
        <w:t xml:space="preserve"> 2001; </w:t>
      </w:r>
      <w:r w:rsidRPr="00C4235B">
        <w:rPr>
          <w:rFonts w:ascii="Calibri" w:hAnsi="Calibri"/>
          <w:b/>
          <w:noProof/>
          <w:sz w:val="22"/>
        </w:rPr>
        <w:t>50</w:t>
      </w:r>
      <w:r w:rsidRPr="00C4235B">
        <w:rPr>
          <w:rFonts w:ascii="Calibri" w:hAnsi="Calibri"/>
          <w:noProof/>
          <w:sz w:val="22"/>
        </w:rPr>
        <w:t>(10): 909–15.</w:t>
      </w:r>
    </w:p>
    <w:p w14:paraId="07CA51B2"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36.</w:t>
      </w:r>
      <w:r w:rsidRPr="00C4235B">
        <w:rPr>
          <w:rFonts w:ascii="Calibri" w:hAnsi="Calibri"/>
          <w:noProof/>
          <w:sz w:val="22"/>
        </w:rPr>
        <w:tab/>
        <w:t xml:space="preserve">Lee AS, MacEdo-Vinas M, Franois P et al. Impact of combined low-level mupirocin and genotypic chlorhexidine resistance on persistent methicillin-resistant staphylococcus aureus carriage after decolonization therapy: A case-control study. </w:t>
      </w:r>
      <w:r w:rsidRPr="00C4235B">
        <w:rPr>
          <w:rFonts w:ascii="Calibri" w:hAnsi="Calibri"/>
          <w:i/>
          <w:noProof/>
          <w:sz w:val="22"/>
        </w:rPr>
        <w:t>Clin Infect Dis</w:t>
      </w:r>
      <w:r w:rsidRPr="00C4235B">
        <w:rPr>
          <w:rFonts w:ascii="Calibri" w:hAnsi="Calibri"/>
          <w:noProof/>
          <w:sz w:val="22"/>
        </w:rPr>
        <w:t xml:space="preserve"> 2011;</w:t>
      </w:r>
      <w:r w:rsidRPr="00C4235B">
        <w:rPr>
          <w:rFonts w:ascii="Calibri" w:hAnsi="Calibri"/>
          <w:b/>
          <w:noProof/>
          <w:sz w:val="22"/>
        </w:rPr>
        <w:t xml:space="preserve"> 52</w:t>
      </w:r>
      <w:r w:rsidRPr="00C4235B">
        <w:rPr>
          <w:rFonts w:ascii="Calibri" w:hAnsi="Calibri"/>
          <w:noProof/>
          <w:sz w:val="22"/>
        </w:rPr>
        <w:t>(12): 1422–30.</w:t>
      </w:r>
    </w:p>
    <w:p w14:paraId="77ACDBE6"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37.</w:t>
      </w:r>
      <w:r w:rsidRPr="00C4235B">
        <w:rPr>
          <w:rFonts w:ascii="Calibri" w:hAnsi="Calibri"/>
          <w:noProof/>
          <w:sz w:val="22"/>
        </w:rPr>
        <w:tab/>
        <w:t xml:space="preserve">Driscoll DG, Young CL, Ochsner UA. Transient loss of high-level mupirocin resistance in Staphylococcus aureus due to MupA polymorphism. </w:t>
      </w:r>
      <w:r w:rsidRPr="00C4235B">
        <w:rPr>
          <w:rFonts w:ascii="Calibri" w:hAnsi="Calibri"/>
          <w:i/>
          <w:noProof/>
          <w:sz w:val="22"/>
        </w:rPr>
        <w:t>Antimicrob Agents Chemother</w:t>
      </w:r>
      <w:r w:rsidRPr="00C4235B">
        <w:rPr>
          <w:rFonts w:ascii="Calibri" w:hAnsi="Calibri"/>
          <w:noProof/>
          <w:sz w:val="22"/>
        </w:rPr>
        <w:t xml:space="preserve"> 2007; </w:t>
      </w:r>
      <w:r w:rsidRPr="00C4235B">
        <w:rPr>
          <w:rFonts w:ascii="Calibri" w:hAnsi="Calibri"/>
          <w:b/>
          <w:noProof/>
          <w:sz w:val="22"/>
        </w:rPr>
        <w:t>51</w:t>
      </w:r>
      <w:r w:rsidRPr="00C4235B">
        <w:rPr>
          <w:rFonts w:ascii="Calibri" w:hAnsi="Calibri"/>
          <w:noProof/>
          <w:sz w:val="22"/>
        </w:rPr>
        <w:t>(6): 2247–8.</w:t>
      </w:r>
    </w:p>
    <w:p w14:paraId="3D7CF646"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38.</w:t>
      </w:r>
      <w:r w:rsidRPr="00C4235B">
        <w:rPr>
          <w:rFonts w:ascii="Calibri" w:hAnsi="Calibri"/>
          <w:noProof/>
          <w:sz w:val="22"/>
        </w:rPr>
        <w:tab/>
        <w:t xml:space="preserve">Fritz SA, Hogan PG, Camins BC et al. Mupirocin and chlorhexidine resistance in Staphylococcus aureus in patients with community-onset skin and soft tissue infections. </w:t>
      </w:r>
      <w:r w:rsidRPr="00C4235B">
        <w:rPr>
          <w:rFonts w:ascii="Calibri" w:hAnsi="Calibri"/>
          <w:i/>
          <w:noProof/>
          <w:sz w:val="22"/>
        </w:rPr>
        <w:t>Antimicrob Agents Chemother</w:t>
      </w:r>
      <w:r w:rsidRPr="00C4235B">
        <w:rPr>
          <w:rFonts w:ascii="Calibri" w:hAnsi="Calibri"/>
          <w:noProof/>
          <w:sz w:val="22"/>
        </w:rPr>
        <w:t xml:space="preserve"> 2013; </w:t>
      </w:r>
      <w:r w:rsidRPr="00C4235B">
        <w:rPr>
          <w:rFonts w:ascii="Calibri" w:hAnsi="Calibri"/>
          <w:b/>
          <w:noProof/>
          <w:sz w:val="22"/>
        </w:rPr>
        <w:t>57</w:t>
      </w:r>
      <w:r w:rsidRPr="00C4235B">
        <w:rPr>
          <w:rFonts w:ascii="Calibri" w:hAnsi="Calibri"/>
          <w:noProof/>
          <w:sz w:val="22"/>
        </w:rPr>
        <w:t>(1): 559–68.</w:t>
      </w:r>
    </w:p>
    <w:p w14:paraId="7E00AEAC"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lastRenderedPageBreak/>
        <w:t xml:space="preserve">39. </w:t>
      </w:r>
      <w:r w:rsidRPr="00C4235B">
        <w:rPr>
          <w:rFonts w:ascii="Calibri" w:hAnsi="Calibri"/>
          <w:noProof/>
          <w:sz w:val="22"/>
        </w:rPr>
        <w:tab/>
        <w:t xml:space="preserve">Lee AS, Gizard Y, Empel J et al. Mupirocin-induced mutations in ileS in various genetic backgrounds of methicillin-resistant Staphylococcus aureus. </w:t>
      </w:r>
      <w:r w:rsidRPr="00C4235B">
        <w:rPr>
          <w:rFonts w:ascii="Calibri" w:hAnsi="Calibri"/>
          <w:i/>
          <w:noProof/>
          <w:sz w:val="22"/>
        </w:rPr>
        <w:t xml:space="preserve">J Clin Microbiol </w:t>
      </w:r>
      <w:r w:rsidRPr="00C4235B">
        <w:rPr>
          <w:rFonts w:ascii="Calibri" w:hAnsi="Calibri"/>
          <w:noProof/>
          <w:sz w:val="22"/>
        </w:rPr>
        <w:t xml:space="preserve">2014; </w:t>
      </w:r>
      <w:r w:rsidRPr="00C4235B">
        <w:rPr>
          <w:rFonts w:ascii="Calibri" w:hAnsi="Calibri"/>
          <w:b/>
          <w:noProof/>
          <w:sz w:val="22"/>
        </w:rPr>
        <w:t>52</w:t>
      </w:r>
      <w:r w:rsidRPr="00C4235B">
        <w:rPr>
          <w:rFonts w:ascii="Calibri" w:hAnsi="Calibri"/>
          <w:noProof/>
          <w:sz w:val="22"/>
        </w:rPr>
        <w:t>(10): 3749–54.</w:t>
      </w:r>
    </w:p>
    <w:p w14:paraId="7B39F51E"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40. </w:t>
      </w:r>
      <w:r w:rsidRPr="00C4235B">
        <w:rPr>
          <w:rFonts w:ascii="Calibri" w:hAnsi="Calibri"/>
          <w:noProof/>
          <w:sz w:val="22"/>
        </w:rPr>
        <w:tab/>
        <w:t xml:space="preserve">Hurdle JG, O’Neill AJ, Mody L et al. In vivo transfer of high-level mupirocin resistance from Staphylococcus epidermidis to methicillin-resistant Staphylococcus aureus associated with failure of mupirocin prophylaxis. </w:t>
      </w:r>
      <w:r w:rsidRPr="00C4235B">
        <w:rPr>
          <w:rFonts w:ascii="Calibri" w:hAnsi="Calibri"/>
          <w:i/>
          <w:noProof/>
          <w:sz w:val="22"/>
        </w:rPr>
        <w:t>J Antimicrob Chemother</w:t>
      </w:r>
      <w:r w:rsidRPr="00C4235B">
        <w:rPr>
          <w:rFonts w:ascii="Calibri" w:hAnsi="Calibri"/>
          <w:noProof/>
          <w:sz w:val="22"/>
        </w:rPr>
        <w:t xml:space="preserve"> 2005; </w:t>
      </w:r>
      <w:r w:rsidRPr="00C4235B">
        <w:rPr>
          <w:rFonts w:ascii="Calibri" w:hAnsi="Calibri"/>
          <w:b/>
          <w:noProof/>
          <w:sz w:val="22"/>
        </w:rPr>
        <w:t>56</w:t>
      </w:r>
      <w:r w:rsidRPr="00C4235B">
        <w:rPr>
          <w:rFonts w:ascii="Calibri" w:hAnsi="Calibri"/>
          <w:noProof/>
          <w:sz w:val="22"/>
        </w:rPr>
        <w:t xml:space="preserve">(6): 1166–8. </w:t>
      </w:r>
    </w:p>
    <w:p w14:paraId="797D6AD1"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41. </w:t>
      </w:r>
      <w:r w:rsidRPr="00C4235B">
        <w:rPr>
          <w:rFonts w:ascii="Calibri" w:hAnsi="Calibri"/>
          <w:noProof/>
          <w:sz w:val="22"/>
        </w:rPr>
        <w:tab/>
        <w:t xml:space="preserve">Bathoorn E, Hetem DJ, Alphenaar J et al. Emergence of high-level mupirocin resistance in coagulase-negative staphylococci associated with increased short-term mupirocin use. </w:t>
      </w:r>
      <w:r w:rsidRPr="00C4235B">
        <w:rPr>
          <w:rFonts w:ascii="Calibri" w:hAnsi="Calibri"/>
          <w:i/>
          <w:noProof/>
          <w:sz w:val="22"/>
        </w:rPr>
        <w:t xml:space="preserve">J Clin Microbiol </w:t>
      </w:r>
      <w:r w:rsidRPr="00C4235B">
        <w:rPr>
          <w:rFonts w:ascii="Calibri" w:hAnsi="Calibri"/>
          <w:noProof/>
          <w:sz w:val="22"/>
        </w:rPr>
        <w:t xml:space="preserve">2012; </w:t>
      </w:r>
      <w:r w:rsidRPr="00C4235B">
        <w:rPr>
          <w:rFonts w:ascii="Calibri" w:hAnsi="Calibri"/>
          <w:b/>
          <w:noProof/>
          <w:sz w:val="22"/>
        </w:rPr>
        <w:t>50</w:t>
      </w:r>
      <w:r w:rsidRPr="00C4235B">
        <w:rPr>
          <w:rFonts w:ascii="Calibri" w:hAnsi="Calibri"/>
          <w:noProof/>
          <w:sz w:val="22"/>
        </w:rPr>
        <w:t xml:space="preserve">(9): 2947–50. </w:t>
      </w:r>
    </w:p>
    <w:p w14:paraId="5B77DBEB"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42. </w:t>
      </w:r>
      <w:r w:rsidRPr="00C4235B">
        <w:rPr>
          <w:rFonts w:ascii="Calibri" w:hAnsi="Calibri"/>
          <w:noProof/>
          <w:sz w:val="22"/>
        </w:rPr>
        <w:tab/>
        <w:t xml:space="preserve">Fawley WN, Parnell P, Hall J et al. Surveillance for mupirocin resistance following introduction of routine peri-operative prophylaxis with nasal mupirocin. </w:t>
      </w:r>
      <w:r w:rsidRPr="00C4235B">
        <w:rPr>
          <w:rFonts w:ascii="Calibri" w:hAnsi="Calibri"/>
          <w:i/>
          <w:noProof/>
          <w:sz w:val="22"/>
        </w:rPr>
        <w:t>J Hosp Infect</w:t>
      </w:r>
      <w:r w:rsidRPr="00C4235B">
        <w:rPr>
          <w:rFonts w:ascii="Calibri" w:hAnsi="Calibri"/>
          <w:noProof/>
          <w:sz w:val="22"/>
        </w:rPr>
        <w:t xml:space="preserve"> 2006; </w:t>
      </w:r>
      <w:r w:rsidRPr="00C4235B">
        <w:rPr>
          <w:rFonts w:ascii="Calibri" w:hAnsi="Calibri"/>
          <w:b/>
          <w:noProof/>
          <w:sz w:val="22"/>
        </w:rPr>
        <w:t>62</w:t>
      </w:r>
      <w:r w:rsidRPr="00C4235B">
        <w:rPr>
          <w:rFonts w:ascii="Calibri" w:hAnsi="Calibri"/>
          <w:noProof/>
          <w:sz w:val="22"/>
        </w:rPr>
        <w:t xml:space="preserve">(3): 327–32. </w:t>
      </w:r>
    </w:p>
    <w:p w14:paraId="203CBA4A" w14:textId="77777777" w:rsidR="000F6ED0" w:rsidRPr="00C4235B" w:rsidRDefault="000F6ED0" w:rsidP="000F6ED0">
      <w:pPr>
        <w:pStyle w:val="NormalWeb"/>
        <w:ind w:left="640" w:hanging="640"/>
        <w:divId w:val="1175681170"/>
        <w:rPr>
          <w:rFonts w:ascii="Calibri" w:hAnsi="Calibri"/>
          <w:noProof/>
          <w:sz w:val="22"/>
        </w:rPr>
      </w:pPr>
      <w:r w:rsidRPr="00C4235B">
        <w:rPr>
          <w:rFonts w:ascii="Calibri" w:hAnsi="Calibri"/>
          <w:noProof/>
          <w:sz w:val="22"/>
        </w:rPr>
        <w:t xml:space="preserve">43. </w:t>
      </w:r>
      <w:r w:rsidRPr="00C4235B">
        <w:rPr>
          <w:rFonts w:ascii="Calibri" w:hAnsi="Calibri"/>
          <w:noProof/>
          <w:sz w:val="22"/>
        </w:rPr>
        <w:tab/>
        <w:t xml:space="preserve">Ellington MJ, Hope R, Livermore DM et al. Decline of EMRSA-16 amongst methicillin-resistant Staphylococcus aureus causing bacteraemias in the UK between 2001 and 2007. </w:t>
      </w:r>
      <w:r w:rsidRPr="00C4235B">
        <w:rPr>
          <w:rFonts w:ascii="Calibri" w:hAnsi="Calibri"/>
          <w:i/>
          <w:noProof/>
          <w:sz w:val="22"/>
        </w:rPr>
        <w:t>J Antimicrob Chemother</w:t>
      </w:r>
      <w:r w:rsidRPr="00C4235B">
        <w:rPr>
          <w:rFonts w:ascii="Calibri" w:hAnsi="Calibri"/>
          <w:noProof/>
          <w:sz w:val="22"/>
        </w:rPr>
        <w:t xml:space="preserve"> 2010; </w:t>
      </w:r>
      <w:r w:rsidRPr="00C4235B">
        <w:rPr>
          <w:rFonts w:ascii="Calibri" w:hAnsi="Calibri"/>
          <w:b/>
          <w:noProof/>
          <w:sz w:val="22"/>
        </w:rPr>
        <w:t>65</w:t>
      </w:r>
      <w:r w:rsidRPr="00C4235B">
        <w:rPr>
          <w:rFonts w:ascii="Calibri" w:hAnsi="Calibri"/>
          <w:noProof/>
          <w:sz w:val="22"/>
        </w:rPr>
        <w:t>(3): 446–8.</w:t>
      </w:r>
    </w:p>
    <w:p w14:paraId="7FF523BB" w14:textId="54C35C48" w:rsidR="00B364CB" w:rsidRPr="00950ADA" w:rsidRDefault="000F6ED0" w:rsidP="000F6ED0">
      <w:pPr>
        <w:pStyle w:val="NormalWeb"/>
        <w:ind w:left="640" w:hanging="640"/>
        <w:divId w:val="1175681170"/>
        <w:rPr>
          <w:rFonts w:ascii="Calibri" w:hAnsi="Calibri"/>
          <w:noProof/>
          <w:sz w:val="22"/>
        </w:rPr>
      </w:pPr>
      <w:r w:rsidRPr="00C4235B">
        <w:rPr>
          <w:rFonts w:ascii="Calibri" w:hAnsi="Calibri" w:cs="Verdana"/>
          <w:b/>
          <w:color w:val="262626"/>
          <w:sz w:val="22"/>
          <w:szCs w:val="22"/>
        </w:rPr>
        <w:fldChar w:fldCharType="end"/>
      </w:r>
      <w:bookmarkStart w:id="0" w:name="_GoBack"/>
      <w:bookmarkEnd w:id="0"/>
    </w:p>
    <w:sectPr w:rsidR="00B364CB" w:rsidRPr="00950ADA" w:rsidSect="00A912E0">
      <w:pgSz w:w="11900" w:h="16840" w:code="9"/>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2B265" w14:textId="77777777" w:rsidR="007C7817" w:rsidRDefault="007C7817">
      <w:r>
        <w:separator/>
      </w:r>
    </w:p>
  </w:endnote>
  <w:endnote w:type="continuationSeparator" w:id="0">
    <w:p w14:paraId="01D30CFB" w14:textId="77777777" w:rsidR="007C7817" w:rsidRDefault="007C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18151" w14:textId="77777777" w:rsidR="007C7817" w:rsidRDefault="007C7817">
      <w:r>
        <w:separator/>
      </w:r>
    </w:p>
  </w:footnote>
  <w:footnote w:type="continuationSeparator" w:id="0">
    <w:p w14:paraId="350827F6" w14:textId="77777777" w:rsidR="007C7817" w:rsidRDefault="007C7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7967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245222"/>
    <w:multiLevelType w:val="multilevel"/>
    <w:tmpl w:val="5400F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75DB4"/>
    <w:multiLevelType w:val="hybridMultilevel"/>
    <w:tmpl w:val="87DA187A"/>
    <w:lvl w:ilvl="0" w:tplc="E54C5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260A7"/>
    <w:multiLevelType w:val="multilevel"/>
    <w:tmpl w:val="838AB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25076"/>
    <w:multiLevelType w:val="hybridMultilevel"/>
    <w:tmpl w:val="87DA187A"/>
    <w:lvl w:ilvl="0" w:tplc="E54C5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F014E"/>
    <w:multiLevelType w:val="hybridMultilevel"/>
    <w:tmpl w:val="7D1067CA"/>
    <w:lvl w:ilvl="0" w:tplc="442A5A12">
      <w:start w:val="1"/>
      <w:numFmt w:val="bullet"/>
      <w:lvlText w:val="o"/>
      <w:lvlJc w:val="left"/>
      <w:pPr>
        <w:tabs>
          <w:tab w:val="num" w:pos="720"/>
        </w:tabs>
        <w:ind w:left="720" w:hanging="360"/>
      </w:pPr>
      <w:rPr>
        <w:rFonts w:ascii="Courier New" w:hAnsi="Courier New" w:hint="default"/>
      </w:rPr>
    </w:lvl>
    <w:lvl w:ilvl="1" w:tplc="C128C81A">
      <w:start w:val="1"/>
      <w:numFmt w:val="bullet"/>
      <w:lvlText w:val="o"/>
      <w:lvlJc w:val="left"/>
      <w:pPr>
        <w:tabs>
          <w:tab w:val="num" w:pos="1440"/>
        </w:tabs>
        <w:ind w:left="1440" w:hanging="360"/>
      </w:pPr>
      <w:rPr>
        <w:rFonts w:ascii="Courier New" w:hAnsi="Courier New" w:hint="default"/>
      </w:rPr>
    </w:lvl>
    <w:lvl w:ilvl="2" w:tplc="4358F638">
      <w:start w:val="1452"/>
      <w:numFmt w:val="bullet"/>
      <w:lvlText w:val=""/>
      <w:lvlJc w:val="left"/>
      <w:pPr>
        <w:tabs>
          <w:tab w:val="num" w:pos="2160"/>
        </w:tabs>
        <w:ind w:left="2160" w:hanging="360"/>
      </w:pPr>
      <w:rPr>
        <w:rFonts w:ascii="Wingdings" w:hAnsi="Wingdings" w:hint="default"/>
      </w:rPr>
    </w:lvl>
    <w:lvl w:ilvl="3" w:tplc="4E6E435A" w:tentative="1">
      <w:start w:val="1"/>
      <w:numFmt w:val="bullet"/>
      <w:lvlText w:val="o"/>
      <w:lvlJc w:val="left"/>
      <w:pPr>
        <w:tabs>
          <w:tab w:val="num" w:pos="2880"/>
        </w:tabs>
        <w:ind w:left="2880" w:hanging="360"/>
      </w:pPr>
      <w:rPr>
        <w:rFonts w:ascii="Courier New" w:hAnsi="Courier New" w:hint="default"/>
      </w:rPr>
    </w:lvl>
    <w:lvl w:ilvl="4" w:tplc="249E3EEC" w:tentative="1">
      <w:start w:val="1"/>
      <w:numFmt w:val="bullet"/>
      <w:lvlText w:val="o"/>
      <w:lvlJc w:val="left"/>
      <w:pPr>
        <w:tabs>
          <w:tab w:val="num" w:pos="3600"/>
        </w:tabs>
        <w:ind w:left="3600" w:hanging="360"/>
      </w:pPr>
      <w:rPr>
        <w:rFonts w:ascii="Courier New" w:hAnsi="Courier New" w:hint="default"/>
      </w:rPr>
    </w:lvl>
    <w:lvl w:ilvl="5" w:tplc="56624658" w:tentative="1">
      <w:start w:val="1"/>
      <w:numFmt w:val="bullet"/>
      <w:lvlText w:val="o"/>
      <w:lvlJc w:val="left"/>
      <w:pPr>
        <w:tabs>
          <w:tab w:val="num" w:pos="4320"/>
        </w:tabs>
        <w:ind w:left="4320" w:hanging="360"/>
      </w:pPr>
      <w:rPr>
        <w:rFonts w:ascii="Courier New" w:hAnsi="Courier New" w:hint="default"/>
      </w:rPr>
    </w:lvl>
    <w:lvl w:ilvl="6" w:tplc="3392BCEC" w:tentative="1">
      <w:start w:val="1"/>
      <w:numFmt w:val="bullet"/>
      <w:lvlText w:val="o"/>
      <w:lvlJc w:val="left"/>
      <w:pPr>
        <w:tabs>
          <w:tab w:val="num" w:pos="5040"/>
        </w:tabs>
        <w:ind w:left="5040" w:hanging="360"/>
      </w:pPr>
      <w:rPr>
        <w:rFonts w:ascii="Courier New" w:hAnsi="Courier New" w:hint="default"/>
      </w:rPr>
    </w:lvl>
    <w:lvl w:ilvl="7" w:tplc="2AEA9C78" w:tentative="1">
      <w:start w:val="1"/>
      <w:numFmt w:val="bullet"/>
      <w:lvlText w:val="o"/>
      <w:lvlJc w:val="left"/>
      <w:pPr>
        <w:tabs>
          <w:tab w:val="num" w:pos="5760"/>
        </w:tabs>
        <w:ind w:left="5760" w:hanging="360"/>
      </w:pPr>
      <w:rPr>
        <w:rFonts w:ascii="Courier New" w:hAnsi="Courier New" w:hint="default"/>
      </w:rPr>
    </w:lvl>
    <w:lvl w:ilvl="8" w:tplc="1642574A" w:tentative="1">
      <w:start w:val="1"/>
      <w:numFmt w:val="bullet"/>
      <w:lvlText w:val="o"/>
      <w:lvlJc w:val="left"/>
      <w:pPr>
        <w:tabs>
          <w:tab w:val="num" w:pos="6480"/>
        </w:tabs>
        <w:ind w:left="6480" w:hanging="360"/>
      </w:pPr>
      <w:rPr>
        <w:rFonts w:ascii="Courier New" w:hAnsi="Courier New" w:hint="default"/>
      </w:rPr>
    </w:lvl>
  </w:abstractNum>
  <w:abstractNum w:abstractNumId="6">
    <w:nsid w:val="743F6139"/>
    <w:multiLevelType w:val="hybridMultilevel"/>
    <w:tmpl w:val="10FE359A"/>
    <w:lvl w:ilvl="0" w:tplc="B6BE1620">
      <w:start w:val="1"/>
      <w:numFmt w:val="bullet"/>
      <w:lvlText w:val=""/>
      <w:lvlJc w:val="left"/>
      <w:pPr>
        <w:tabs>
          <w:tab w:val="num" w:pos="720"/>
        </w:tabs>
        <w:ind w:left="720" w:hanging="360"/>
      </w:pPr>
      <w:rPr>
        <w:rFonts w:ascii="Wingdings" w:hAnsi="Wingdings" w:hint="default"/>
      </w:rPr>
    </w:lvl>
    <w:lvl w:ilvl="1" w:tplc="37A4ED50" w:tentative="1">
      <w:start w:val="1"/>
      <w:numFmt w:val="bullet"/>
      <w:lvlText w:val=""/>
      <w:lvlJc w:val="left"/>
      <w:pPr>
        <w:tabs>
          <w:tab w:val="num" w:pos="1440"/>
        </w:tabs>
        <w:ind w:left="1440" w:hanging="360"/>
      </w:pPr>
      <w:rPr>
        <w:rFonts w:ascii="Wingdings" w:hAnsi="Wingdings" w:hint="default"/>
      </w:rPr>
    </w:lvl>
    <w:lvl w:ilvl="2" w:tplc="D26E6100" w:tentative="1">
      <w:start w:val="1"/>
      <w:numFmt w:val="bullet"/>
      <w:lvlText w:val=""/>
      <w:lvlJc w:val="left"/>
      <w:pPr>
        <w:tabs>
          <w:tab w:val="num" w:pos="2160"/>
        </w:tabs>
        <w:ind w:left="2160" w:hanging="360"/>
      </w:pPr>
      <w:rPr>
        <w:rFonts w:ascii="Wingdings" w:hAnsi="Wingdings" w:hint="default"/>
      </w:rPr>
    </w:lvl>
    <w:lvl w:ilvl="3" w:tplc="CA5231C6">
      <w:start w:val="1"/>
      <w:numFmt w:val="bullet"/>
      <w:lvlText w:val=""/>
      <w:lvlJc w:val="left"/>
      <w:pPr>
        <w:tabs>
          <w:tab w:val="num" w:pos="2880"/>
        </w:tabs>
        <w:ind w:left="2880" w:hanging="360"/>
      </w:pPr>
      <w:rPr>
        <w:rFonts w:ascii="Wingdings" w:hAnsi="Wingdings" w:hint="default"/>
      </w:rPr>
    </w:lvl>
    <w:lvl w:ilvl="4" w:tplc="E320D016" w:tentative="1">
      <w:start w:val="1"/>
      <w:numFmt w:val="bullet"/>
      <w:lvlText w:val=""/>
      <w:lvlJc w:val="left"/>
      <w:pPr>
        <w:tabs>
          <w:tab w:val="num" w:pos="3600"/>
        </w:tabs>
        <w:ind w:left="3600" w:hanging="360"/>
      </w:pPr>
      <w:rPr>
        <w:rFonts w:ascii="Wingdings" w:hAnsi="Wingdings" w:hint="default"/>
      </w:rPr>
    </w:lvl>
    <w:lvl w:ilvl="5" w:tplc="7892FA2E" w:tentative="1">
      <w:start w:val="1"/>
      <w:numFmt w:val="bullet"/>
      <w:lvlText w:val=""/>
      <w:lvlJc w:val="left"/>
      <w:pPr>
        <w:tabs>
          <w:tab w:val="num" w:pos="4320"/>
        </w:tabs>
        <w:ind w:left="4320" w:hanging="360"/>
      </w:pPr>
      <w:rPr>
        <w:rFonts w:ascii="Wingdings" w:hAnsi="Wingdings" w:hint="default"/>
      </w:rPr>
    </w:lvl>
    <w:lvl w:ilvl="6" w:tplc="501830DC" w:tentative="1">
      <w:start w:val="1"/>
      <w:numFmt w:val="bullet"/>
      <w:lvlText w:val=""/>
      <w:lvlJc w:val="left"/>
      <w:pPr>
        <w:tabs>
          <w:tab w:val="num" w:pos="5040"/>
        </w:tabs>
        <w:ind w:left="5040" w:hanging="360"/>
      </w:pPr>
      <w:rPr>
        <w:rFonts w:ascii="Wingdings" w:hAnsi="Wingdings" w:hint="default"/>
      </w:rPr>
    </w:lvl>
    <w:lvl w:ilvl="7" w:tplc="DCDC6876" w:tentative="1">
      <w:start w:val="1"/>
      <w:numFmt w:val="bullet"/>
      <w:lvlText w:val=""/>
      <w:lvlJc w:val="left"/>
      <w:pPr>
        <w:tabs>
          <w:tab w:val="num" w:pos="5760"/>
        </w:tabs>
        <w:ind w:left="5760" w:hanging="360"/>
      </w:pPr>
      <w:rPr>
        <w:rFonts w:ascii="Wingdings" w:hAnsi="Wingdings" w:hint="default"/>
      </w:rPr>
    </w:lvl>
    <w:lvl w:ilvl="8" w:tplc="E9CCE06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Antimicrobial Chemo&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w9p2zpv40v0zieazvnv209ke2ae5taatvtx&quot;&gt;BQ&lt;record-ids&gt;&lt;item&gt;964&lt;/item&gt;&lt;item&gt;1061&lt;/item&gt;&lt;item&gt;1547&lt;/item&gt;&lt;item&gt;1913&lt;/item&gt;&lt;item&gt;1915&lt;/item&gt;&lt;item&gt;2069&lt;/item&gt;&lt;item&gt;2109&lt;/item&gt;&lt;item&gt;2372&lt;/item&gt;&lt;item&gt;2380&lt;/item&gt;&lt;item&gt;2766&lt;/item&gt;&lt;item&gt;2767&lt;/item&gt;&lt;item&gt;3010&lt;/item&gt;&lt;item&gt;3013&lt;/item&gt;&lt;item&gt;3014&lt;/item&gt;&lt;item&gt;3015&lt;/item&gt;&lt;item&gt;3016&lt;/item&gt;&lt;item&gt;3018&lt;/item&gt;&lt;item&gt;3019&lt;/item&gt;&lt;item&gt;3020&lt;/item&gt;&lt;item&gt;3021&lt;/item&gt;&lt;item&gt;3022&lt;/item&gt;&lt;item&gt;3023&lt;/item&gt;&lt;item&gt;3029&lt;/item&gt;&lt;item&gt;3030&lt;/item&gt;&lt;item&gt;3031&lt;/item&gt;&lt;item&gt;3032&lt;/item&gt;&lt;item&gt;3033&lt;/item&gt;&lt;item&gt;3035&lt;/item&gt;&lt;item&gt;3079&lt;/item&gt;&lt;item&gt;3080&lt;/item&gt;&lt;item&gt;3151&lt;/item&gt;&lt;item&gt;3269&lt;/item&gt;&lt;item&gt;3270&lt;/item&gt;&lt;item&gt;3272&lt;/item&gt;&lt;item&gt;3275&lt;/item&gt;&lt;/record-ids&gt;&lt;/item&gt;&lt;/Libraries&gt;"/>
  </w:docVars>
  <w:rsids>
    <w:rsidRoot w:val="0065611C"/>
    <w:rsid w:val="00005609"/>
    <w:rsid w:val="00011EB5"/>
    <w:rsid w:val="000151EE"/>
    <w:rsid w:val="0001747B"/>
    <w:rsid w:val="00017C38"/>
    <w:rsid w:val="00025B37"/>
    <w:rsid w:val="00025BC8"/>
    <w:rsid w:val="000277CC"/>
    <w:rsid w:val="0003090B"/>
    <w:rsid w:val="000337FC"/>
    <w:rsid w:val="00033F4F"/>
    <w:rsid w:val="00034C0C"/>
    <w:rsid w:val="00036C55"/>
    <w:rsid w:val="00037931"/>
    <w:rsid w:val="00037E4C"/>
    <w:rsid w:val="0004032D"/>
    <w:rsid w:val="00045B4A"/>
    <w:rsid w:val="000460EE"/>
    <w:rsid w:val="00053A04"/>
    <w:rsid w:val="00060630"/>
    <w:rsid w:val="000632EB"/>
    <w:rsid w:val="0007110D"/>
    <w:rsid w:val="00071F83"/>
    <w:rsid w:val="000732F7"/>
    <w:rsid w:val="000813E2"/>
    <w:rsid w:val="0008181F"/>
    <w:rsid w:val="00085488"/>
    <w:rsid w:val="00086460"/>
    <w:rsid w:val="00087E86"/>
    <w:rsid w:val="000939F4"/>
    <w:rsid w:val="000A0914"/>
    <w:rsid w:val="000A33BB"/>
    <w:rsid w:val="000A37B0"/>
    <w:rsid w:val="000A6E4F"/>
    <w:rsid w:val="000B3FE0"/>
    <w:rsid w:val="000B54BC"/>
    <w:rsid w:val="000C62E3"/>
    <w:rsid w:val="000D0C0F"/>
    <w:rsid w:val="000D50B1"/>
    <w:rsid w:val="000E1F00"/>
    <w:rsid w:val="000E24E0"/>
    <w:rsid w:val="000E383D"/>
    <w:rsid w:val="000F07DA"/>
    <w:rsid w:val="000F1B3A"/>
    <w:rsid w:val="000F2188"/>
    <w:rsid w:val="000F21C4"/>
    <w:rsid w:val="000F3065"/>
    <w:rsid w:val="000F35B5"/>
    <w:rsid w:val="000F56EF"/>
    <w:rsid w:val="000F6ED0"/>
    <w:rsid w:val="000F7D44"/>
    <w:rsid w:val="00100316"/>
    <w:rsid w:val="00100833"/>
    <w:rsid w:val="001044B2"/>
    <w:rsid w:val="00110111"/>
    <w:rsid w:val="00113042"/>
    <w:rsid w:val="00127CA1"/>
    <w:rsid w:val="00130C35"/>
    <w:rsid w:val="00135683"/>
    <w:rsid w:val="00135C3F"/>
    <w:rsid w:val="00142DDD"/>
    <w:rsid w:val="0014474E"/>
    <w:rsid w:val="00146167"/>
    <w:rsid w:val="00146780"/>
    <w:rsid w:val="00147A82"/>
    <w:rsid w:val="00147DC2"/>
    <w:rsid w:val="00151EF1"/>
    <w:rsid w:val="0015339D"/>
    <w:rsid w:val="001539D6"/>
    <w:rsid w:val="00153B79"/>
    <w:rsid w:val="00156405"/>
    <w:rsid w:val="00156707"/>
    <w:rsid w:val="00161E8C"/>
    <w:rsid w:val="001761CB"/>
    <w:rsid w:val="001774C3"/>
    <w:rsid w:val="00183657"/>
    <w:rsid w:val="00183B47"/>
    <w:rsid w:val="001859AB"/>
    <w:rsid w:val="00187341"/>
    <w:rsid w:val="00190EA5"/>
    <w:rsid w:val="00192389"/>
    <w:rsid w:val="001932CF"/>
    <w:rsid w:val="0019453F"/>
    <w:rsid w:val="00194E38"/>
    <w:rsid w:val="001A22CC"/>
    <w:rsid w:val="001A28A2"/>
    <w:rsid w:val="001A34C9"/>
    <w:rsid w:val="001A39DC"/>
    <w:rsid w:val="001B5035"/>
    <w:rsid w:val="001B5595"/>
    <w:rsid w:val="001C0322"/>
    <w:rsid w:val="001C5611"/>
    <w:rsid w:val="001C749D"/>
    <w:rsid w:val="001D17F6"/>
    <w:rsid w:val="001D2E05"/>
    <w:rsid w:val="001D3ABE"/>
    <w:rsid w:val="001D560E"/>
    <w:rsid w:val="001E1417"/>
    <w:rsid w:val="001E2071"/>
    <w:rsid w:val="001E3773"/>
    <w:rsid w:val="001E41DB"/>
    <w:rsid w:val="001F0244"/>
    <w:rsid w:val="001F3977"/>
    <w:rsid w:val="001F5EAC"/>
    <w:rsid w:val="001F77E9"/>
    <w:rsid w:val="00202A8D"/>
    <w:rsid w:val="00203617"/>
    <w:rsid w:val="002151B8"/>
    <w:rsid w:val="0022018A"/>
    <w:rsid w:val="00221A58"/>
    <w:rsid w:val="00222457"/>
    <w:rsid w:val="002224B2"/>
    <w:rsid w:val="00224672"/>
    <w:rsid w:val="00230124"/>
    <w:rsid w:val="0023415E"/>
    <w:rsid w:val="002341A4"/>
    <w:rsid w:val="00234A3B"/>
    <w:rsid w:val="0023526A"/>
    <w:rsid w:val="002373B5"/>
    <w:rsid w:val="0025118F"/>
    <w:rsid w:val="00251942"/>
    <w:rsid w:val="00254E25"/>
    <w:rsid w:val="00257F39"/>
    <w:rsid w:val="00261EE4"/>
    <w:rsid w:val="00263920"/>
    <w:rsid w:val="00264C00"/>
    <w:rsid w:val="0026752A"/>
    <w:rsid w:val="00271F78"/>
    <w:rsid w:val="002737BF"/>
    <w:rsid w:val="002752D0"/>
    <w:rsid w:val="00276E91"/>
    <w:rsid w:val="00281786"/>
    <w:rsid w:val="00287076"/>
    <w:rsid w:val="00290514"/>
    <w:rsid w:val="002920CA"/>
    <w:rsid w:val="002946A3"/>
    <w:rsid w:val="00294DD3"/>
    <w:rsid w:val="00294F7E"/>
    <w:rsid w:val="0029538F"/>
    <w:rsid w:val="002A2CA9"/>
    <w:rsid w:val="002A441F"/>
    <w:rsid w:val="002B0C70"/>
    <w:rsid w:val="002B2174"/>
    <w:rsid w:val="002B22C0"/>
    <w:rsid w:val="002C11F0"/>
    <w:rsid w:val="002C1464"/>
    <w:rsid w:val="002C3185"/>
    <w:rsid w:val="002C49DE"/>
    <w:rsid w:val="002D33BB"/>
    <w:rsid w:val="002D33F3"/>
    <w:rsid w:val="002D5CB0"/>
    <w:rsid w:val="002D63A9"/>
    <w:rsid w:val="002D7C82"/>
    <w:rsid w:val="002E0AC7"/>
    <w:rsid w:val="002E4E55"/>
    <w:rsid w:val="002E5FCB"/>
    <w:rsid w:val="002E6A8E"/>
    <w:rsid w:val="002E7C57"/>
    <w:rsid w:val="002F18D9"/>
    <w:rsid w:val="002F5339"/>
    <w:rsid w:val="002F7D49"/>
    <w:rsid w:val="003027C9"/>
    <w:rsid w:val="00303AE2"/>
    <w:rsid w:val="0031059E"/>
    <w:rsid w:val="0031189C"/>
    <w:rsid w:val="00312FFA"/>
    <w:rsid w:val="003133A8"/>
    <w:rsid w:val="00315A15"/>
    <w:rsid w:val="00317471"/>
    <w:rsid w:val="003177D1"/>
    <w:rsid w:val="00317C83"/>
    <w:rsid w:val="00320FDA"/>
    <w:rsid w:val="0032163A"/>
    <w:rsid w:val="00323BAF"/>
    <w:rsid w:val="00327609"/>
    <w:rsid w:val="0033007E"/>
    <w:rsid w:val="003314B7"/>
    <w:rsid w:val="00331C3D"/>
    <w:rsid w:val="00336920"/>
    <w:rsid w:val="00342916"/>
    <w:rsid w:val="00344947"/>
    <w:rsid w:val="003509AB"/>
    <w:rsid w:val="00354566"/>
    <w:rsid w:val="00356C9E"/>
    <w:rsid w:val="003618B4"/>
    <w:rsid w:val="003668CD"/>
    <w:rsid w:val="00371CC4"/>
    <w:rsid w:val="00372D85"/>
    <w:rsid w:val="00373394"/>
    <w:rsid w:val="00375E4C"/>
    <w:rsid w:val="00377E0F"/>
    <w:rsid w:val="00377ECB"/>
    <w:rsid w:val="003814ED"/>
    <w:rsid w:val="00382EF6"/>
    <w:rsid w:val="00386520"/>
    <w:rsid w:val="00391D72"/>
    <w:rsid w:val="00393D12"/>
    <w:rsid w:val="00395168"/>
    <w:rsid w:val="00396D7C"/>
    <w:rsid w:val="003A152F"/>
    <w:rsid w:val="003A3B5A"/>
    <w:rsid w:val="003A48B7"/>
    <w:rsid w:val="003A579C"/>
    <w:rsid w:val="003A6522"/>
    <w:rsid w:val="003A6EEB"/>
    <w:rsid w:val="003A6F28"/>
    <w:rsid w:val="003B122F"/>
    <w:rsid w:val="003B7473"/>
    <w:rsid w:val="003D029F"/>
    <w:rsid w:val="003D0F19"/>
    <w:rsid w:val="003D3794"/>
    <w:rsid w:val="003D3BCD"/>
    <w:rsid w:val="003D5DAB"/>
    <w:rsid w:val="003E7630"/>
    <w:rsid w:val="003F0978"/>
    <w:rsid w:val="003F2305"/>
    <w:rsid w:val="00402788"/>
    <w:rsid w:val="0040412E"/>
    <w:rsid w:val="00406304"/>
    <w:rsid w:val="00407984"/>
    <w:rsid w:val="004114D5"/>
    <w:rsid w:val="00411F63"/>
    <w:rsid w:val="00415A33"/>
    <w:rsid w:val="00422F40"/>
    <w:rsid w:val="00423C8C"/>
    <w:rsid w:val="00424083"/>
    <w:rsid w:val="00424C86"/>
    <w:rsid w:val="00425A77"/>
    <w:rsid w:val="00430432"/>
    <w:rsid w:val="00437E13"/>
    <w:rsid w:val="00442586"/>
    <w:rsid w:val="004454C8"/>
    <w:rsid w:val="0044645B"/>
    <w:rsid w:val="0044789D"/>
    <w:rsid w:val="00450986"/>
    <w:rsid w:val="00451EAC"/>
    <w:rsid w:val="0045207C"/>
    <w:rsid w:val="00461079"/>
    <w:rsid w:val="0046209F"/>
    <w:rsid w:val="0046231D"/>
    <w:rsid w:val="00464FE8"/>
    <w:rsid w:val="004655F9"/>
    <w:rsid w:val="00466715"/>
    <w:rsid w:val="00466BFE"/>
    <w:rsid w:val="0047294E"/>
    <w:rsid w:val="00475534"/>
    <w:rsid w:val="0047712C"/>
    <w:rsid w:val="00480B48"/>
    <w:rsid w:val="0048151D"/>
    <w:rsid w:val="0048600D"/>
    <w:rsid w:val="00490D48"/>
    <w:rsid w:val="00491C8E"/>
    <w:rsid w:val="004925DA"/>
    <w:rsid w:val="00492CF8"/>
    <w:rsid w:val="0049473F"/>
    <w:rsid w:val="00494CE5"/>
    <w:rsid w:val="004A18E0"/>
    <w:rsid w:val="004A197D"/>
    <w:rsid w:val="004A72E6"/>
    <w:rsid w:val="004B5042"/>
    <w:rsid w:val="004B71D1"/>
    <w:rsid w:val="004C0462"/>
    <w:rsid w:val="004C0B5F"/>
    <w:rsid w:val="004C1015"/>
    <w:rsid w:val="004C2AC1"/>
    <w:rsid w:val="004C3904"/>
    <w:rsid w:val="004C5A8B"/>
    <w:rsid w:val="004D2309"/>
    <w:rsid w:val="004D3223"/>
    <w:rsid w:val="004D4176"/>
    <w:rsid w:val="004D4B1F"/>
    <w:rsid w:val="004E28F1"/>
    <w:rsid w:val="004E69EA"/>
    <w:rsid w:val="004E6CDC"/>
    <w:rsid w:val="004E73ED"/>
    <w:rsid w:val="004E7942"/>
    <w:rsid w:val="004E798E"/>
    <w:rsid w:val="004E7994"/>
    <w:rsid w:val="004F08A1"/>
    <w:rsid w:val="004F2905"/>
    <w:rsid w:val="004F3883"/>
    <w:rsid w:val="004F7059"/>
    <w:rsid w:val="004F7C8A"/>
    <w:rsid w:val="005014BA"/>
    <w:rsid w:val="00501A32"/>
    <w:rsid w:val="00506831"/>
    <w:rsid w:val="00506CDD"/>
    <w:rsid w:val="00507BE7"/>
    <w:rsid w:val="0051011B"/>
    <w:rsid w:val="00517F21"/>
    <w:rsid w:val="005208E3"/>
    <w:rsid w:val="005210EB"/>
    <w:rsid w:val="005252DA"/>
    <w:rsid w:val="00530152"/>
    <w:rsid w:val="005304E5"/>
    <w:rsid w:val="00530E81"/>
    <w:rsid w:val="00531F25"/>
    <w:rsid w:val="005326BB"/>
    <w:rsid w:val="00533654"/>
    <w:rsid w:val="00534B7E"/>
    <w:rsid w:val="00535480"/>
    <w:rsid w:val="00542D8F"/>
    <w:rsid w:val="0054388C"/>
    <w:rsid w:val="00544B81"/>
    <w:rsid w:val="005452C7"/>
    <w:rsid w:val="00551CB2"/>
    <w:rsid w:val="00552877"/>
    <w:rsid w:val="005549D3"/>
    <w:rsid w:val="00561D12"/>
    <w:rsid w:val="005622CD"/>
    <w:rsid w:val="00566A46"/>
    <w:rsid w:val="00567183"/>
    <w:rsid w:val="00573A54"/>
    <w:rsid w:val="00573BA7"/>
    <w:rsid w:val="0057650C"/>
    <w:rsid w:val="005768F7"/>
    <w:rsid w:val="005778A8"/>
    <w:rsid w:val="00580257"/>
    <w:rsid w:val="00580312"/>
    <w:rsid w:val="00582DD2"/>
    <w:rsid w:val="00583C53"/>
    <w:rsid w:val="00583C63"/>
    <w:rsid w:val="0058503E"/>
    <w:rsid w:val="00587098"/>
    <w:rsid w:val="00587E26"/>
    <w:rsid w:val="005906AD"/>
    <w:rsid w:val="00591C21"/>
    <w:rsid w:val="005921BA"/>
    <w:rsid w:val="005A22C2"/>
    <w:rsid w:val="005A2C8A"/>
    <w:rsid w:val="005B0AD3"/>
    <w:rsid w:val="005B184C"/>
    <w:rsid w:val="005B31C9"/>
    <w:rsid w:val="005B344F"/>
    <w:rsid w:val="005B6810"/>
    <w:rsid w:val="005C4E9B"/>
    <w:rsid w:val="005C6E81"/>
    <w:rsid w:val="005D16AE"/>
    <w:rsid w:val="005D1E67"/>
    <w:rsid w:val="005D53D9"/>
    <w:rsid w:val="005E009E"/>
    <w:rsid w:val="005E3F64"/>
    <w:rsid w:val="005E7AD7"/>
    <w:rsid w:val="005F027E"/>
    <w:rsid w:val="005F0295"/>
    <w:rsid w:val="005F2D89"/>
    <w:rsid w:val="005F6183"/>
    <w:rsid w:val="005F70BA"/>
    <w:rsid w:val="00600C5F"/>
    <w:rsid w:val="00601943"/>
    <w:rsid w:val="00603573"/>
    <w:rsid w:val="00603B4B"/>
    <w:rsid w:val="0060482A"/>
    <w:rsid w:val="0061046C"/>
    <w:rsid w:val="00611ACC"/>
    <w:rsid w:val="00617BA2"/>
    <w:rsid w:val="006201A3"/>
    <w:rsid w:val="00621204"/>
    <w:rsid w:val="00621E3B"/>
    <w:rsid w:val="00621EC3"/>
    <w:rsid w:val="006233DE"/>
    <w:rsid w:val="006261C6"/>
    <w:rsid w:val="00626869"/>
    <w:rsid w:val="006271EF"/>
    <w:rsid w:val="0063064C"/>
    <w:rsid w:val="00631815"/>
    <w:rsid w:val="00633A13"/>
    <w:rsid w:val="00633D44"/>
    <w:rsid w:val="006340D0"/>
    <w:rsid w:val="0063721C"/>
    <w:rsid w:val="0064446C"/>
    <w:rsid w:val="006462A7"/>
    <w:rsid w:val="0065534A"/>
    <w:rsid w:val="0065611C"/>
    <w:rsid w:val="00656BCC"/>
    <w:rsid w:val="0066585C"/>
    <w:rsid w:val="006708E3"/>
    <w:rsid w:val="00670DA1"/>
    <w:rsid w:val="00672019"/>
    <w:rsid w:val="00673393"/>
    <w:rsid w:val="00673DDF"/>
    <w:rsid w:val="00676730"/>
    <w:rsid w:val="00677A9D"/>
    <w:rsid w:val="006801CC"/>
    <w:rsid w:val="00680A07"/>
    <w:rsid w:val="00682787"/>
    <w:rsid w:val="006874E3"/>
    <w:rsid w:val="006A0AC1"/>
    <w:rsid w:val="006A28FE"/>
    <w:rsid w:val="006B1150"/>
    <w:rsid w:val="006C0835"/>
    <w:rsid w:val="006C5637"/>
    <w:rsid w:val="006D1BC4"/>
    <w:rsid w:val="006D1FEB"/>
    <w:rsid w:val="006D4ED9"/>
    <w:rsid w:val="006D5D80"/>
    <w:rsid w:val="006D6EEF"/>
    <w:rsid w:val="006E0835"/>
    <w:rsid w:val="006E122B"/>
    <w:rsid w:val="006E1E3C"/>
    <w:rsid w:val="006E4EEE"/>
    <w:rsid w:val="006E7CE4"/>
    <w:rsid w:val="006F0D44"/>
    <w:rsid w:val="006F1DED"/>
    <w:rsid w:val="006F2E64"/>
    <w:rsid w:val="006F4D3B"/>
    <w:rsid w:val="006F5C5E"/>
    <w:rsid w:val="00701019"/>
    <w:rsid w:val="00704817"/>
    <w:rsid w:val="00704A7A"/>
    <w:rsid w:val="00706AE7"/>
    <w:rsid w:val="00707C6A"/>
    <w:rsid w:val="00707F0A"/>
    <w:rsid w:val="00707F59"/>
    <w:rsid w:val="00713C1F"/>
    <w:rsid w:val="0071540A"/>
    <w:rsid w:val="00716E35"/>
    <w:rsid w:val="00720695"/>
    <w:rsid w:val="00724438"/>
    <w:rsid w:val="007263EE"/>
    <w:rsid w:val="00726FB3"/>
    <w:rsid w:val="00730364"/>
    <w:rsid w:val="007347C9"/>
    <w:rsid w:val="00734B36"/>
    <w:rsid w:val="00735BD1"/>
    <w:rsid w:val="00740EA2"/>
    <w:rsid w:val="0074422B"/>
    <w:rsid w:val="0074496C"/>
    <w:rsid w:val="007470AE"/>
    <w:rsid w:val="00747EB8"/>
    <w:rsid w:val="007510A4"/>
    <w:rsid w:val="00751516"/>
    <w:rsid w:val="0075204E"/>
    <w:rsid w:val="00752F34"/>
    <w:rsid w:val="00753C9F"/>
    <w:rsid w:val="00754B74"/>
    <w:rsid w:val="00754CF5"/>
    <w:rsid w:val="00757D64"/>
    <w:rsid w:val="007606E5"/>
    <w:rsid w:val="00760709"/>
    <w:rsid w:val="00760AAD"/>
    <w:rsid w:val="007623E9"/>
    <w:rsid w:val="00762EDF"/>
    <w:rsid w:val="00764E81"/>
    <w:rsid w:val="00766129"/>
    <w:rsid w:val="007701BB"/>
    <w:rsid w:val="007726F0"/>
    <w:rsid w:val="0077620E"/>
    <w:rsid w:val="00777790"/>
    <w:rsid w:val="007815D0"/>
    <w:rsid w:val="0078718F"/>
    <w:rsid w:val="00787E2B"/>
    <w:rsid w:val="007920FB"/>
    <w:rsid w:val="00792802"/>
    <w:rsid w:val="00793793"/>
    <w:rsid w:val="00797CAD"/>
    <w:rsid w:val="007A0AD9"/>
    <w:rsid w:val="007A47A5"/>
    <w:rsid w:val="007B23E7"/>
    <w:rsid w:val="007B5858"/>
    <w:rsid w:val="007C2456"/>
    <w:rsid w:val="007C3FA2"/>
    <w:rsid w:val="007C7817"/>
    <w:rsid w:val="007D1E8F"/>
    <w:rsid w:val="007D462E"/>
    <w:rsid w:val="007D7B61"/>
    <w:rsid w:val="007E1528"/>
    <w:rsid w:val="007E6AD7"/>
    <w:rsid w:val="007F16F5"/>
    <w:rsid w:val="00802B3F"/>
    <w:rsid w:val="00803345"/>
    <w:rsid w:val="0080532C"/>
    <w:rsid w:val="0080615A"/>
    <w:rsid w:val="00807398"/>
    <w:rsid w:val="00811EB4"/>
    <w:rsid w:val="00814505"/>
    <w:rsid w:val="00816933"/>
    <w:rsid w:val="0082702D"/>
    <w:rsid w:val="008273CF"/>
    <w:rsid w:val="00841695"/>
    <w:rsid w:val="00843C1A"/>
    <w:rsid w:val="008518A2"/>
    <w:rsid w:val="00851E31"/>
    <w:rsid w:val="008525AD"/>
    <w:rsid w:val="00853AB9"/>
    <w:rsid w:val="00854C05"/>
    <w:rsid w:val="00860114"/>
    <w:rsid w:val="008628DB"/>
    <w:rsid w:val="0087085A"/>
    <w:rsid w:val="008711DB"/>
    <w:rsid w:val="00871686"/>
    <w:rsid w:val="00872A8A"/>
    <w:rsid w:val="00873BA4"/>
    <w:rsid w:val="008741BF"/>
    <w:rsid w:val="008743A7"/>
    <w:rsid w:val="00874AEE"/>
    <w:rsid w:val="00881F99"/>
    <w:rsid w:val="00885630"/>
    <w:rsid w:val="00886C01"/>
    <w:rsid w:val="008871DD"/>
    <w:rsid w:val="008879C5"/>
    <w:rsid w:val="00890504"/>
    <w:rsid w:val="00894C54"/>
    <w:rsid w:val="00895062"/>
    <w:rsid w:val="008A3DE1"/>
    <w:rsid w:val="008A456F"/>
    <w:rsid w:val="008A49F9"/>
    <w:rsid w:val="008A4C3B"/>
    <w:rsid w:val="008A54C3"/>
    <w:rsid w:val="008A6AA7"/>
    <w:rsid w:val="008B33FD"/>
    <w:rsid w:val="008B4918"/>
    <w:rsid w:val="008B60B0"/>
    <w:rsid w:val="008B6E74"/>
    <w:rsid w:val="008B7EFD"/>
    <w:rsid w:val="008C2763"/>
    <w:rsid w:val="008C3477"/>
    <w:rsid w:val="008C5790"/>
    <w:rsid w:val="008D0A33"/>
    <w:rsid w:val="008E290C"/>
    <w:rsid w:val="008E5C02"/>
    <w:rsid w:val="008E7218"/>
    <w:rsid w:val="008F7366"/>
    <w:rsid w:val="008F7671"/>
    <w:rsid w:val="008F783B"/>
    <w:rsid w:val="009002A2"/>
    <w:rsid w:val="009003FA"/>
    <w:rsid w:val="00901971"/>
    <w:rsid w:val="00904A2F"/>
    <w:rsid w:val="009053BD"/>
    <w:rsid w:val="0090640A"/>
    <w:rsid w:val="00921F90"/>
    <w:rsid w:val="00922DEF"/>
    <w:rsid w:val="00924CF1"/>
    <w:rsid w:val="00925A9E"/>
    <w:rsid w:val="0092768D"/>
    <w:rsid w:val="0093495B"/>
    <w:rsid w:val="009415EE"/>
    <w:rsid w:val="009428E9"/>
    <w:rsid w:val="00950ADA"/>
    <w:rsid w:val="009525AA"/>
    <w:rsid w:val="009529DB"/>
    <w:rsid w:val="009546BA"/>
    <w:rsid w:val="0096049F"/>
    <w:rsid w:val="00961F1C"/>
    <w:rsid w:val="009645C4"/>
    <w:rsid w:val="00964950"/>
    <w:rsid w:val="009722A8"/>
    <w:rsid w:val="009736F7"/>
    <w:rsid w:val="00974F0E"/>
    <w:rsid w:val="009759B5"/>
    <w:rsid w:val="00981214"/>
    <w:rsid w:val="00985BA9"/>
    <w:rsid w:val="00991185"/>
    <w:rsid w:val="0099257E"/>
    <w:rsid w:val="00992FCA"/>
    <w:rsid w:val="009961B0"/>
    <w:rsid w:val="009A0613"/>
    <w:rsid w:val="009A0FB5"/>
    <w:rsid w:val="009B0ACF"/>
    <w:rsid w:val="009B1B64"/>
    <w:rsid w:val="009B4E7B"/>
    <w:rsid w:val="009C0C45"/>
    <w:rsid w:val="009C33AD"/>
    <w:rsid w:val="009C3625"/>
    <w:rsid w:val="009C407A"/>
    <w:rsid w:val="009D0152"/>
    <w:rsid w:val="009D1D9A"/>
    <w:rsid w:val="009D2EFE"/>
    <w:rsid w:val="009D3856"/>
    <w:rsid w:val="009E0586"/>
    <w:rsid w:val="009E3665"/>
    <w:rsid w:val="009E6211"/>
    <w:rsid w:val="009E656D"/>
    <w:rsid w:val="009E66BA"/>
    <w:rsid w:val="009E7397"/>
    <w:rsid w:val="009E7855"/>
    <w:rsid w:val="009F2926"/>
    <w:rsid w:val="009F47A8"/>
    <w:rsid w:val="009F5B44"/>
    <w:rsid w:val="009F7F7B"/>
    <w:rsid w:val="00A0531C"/>
    <w:rsid w:val="00A1149B"/>
    <w:rsid w:val="00A14C8E"/>
    <w:rsid w:val="00A15D6D"/>
    <w:rsid w:val="00A23213"/>
    <w:rsid w:val="00A24CDA"/>
    <w:rsid w:val="00A27D90"/>
    <w:rsid w:val="00A30DE0"/>
    <w:rsid w:val="00A31951"/>
    <w:rsid w:val="00A31FEC"/>
    <w:rsid w:val="00A321B7"/>
    <w:rsid w:val="00A321C1"/>
    <w:rsid w:val="00A371B2"/>
    <w:rsid w:val="00A42CD4"/>
    <w:rsid w:val="00A43B9B"/>
    <w:rsid w:val="00A4765A"/>
    <w:rsid w:val="00A52240"/>
    <w:rsid w:val="00A524F8"/>
    <w:rsid w:val="00A548AB"/>
    <w:rsid w:val="00A61C71"/>
    <w:rsid w:val="00A63ADE"/>
    <w:rsid w:val="00A63F90"/>
    <w:rsid w:val="00A677B6"/>
    <w:rsid w:val="00A73AA1"/>
    <w:rsid w:val="00A76568"/>
    <w:rsid w:val="00A812A3"/>
    <w:rsid w:val="00A81C70"/>
    <w:rsid w:val="00A87133"/>
    <w:rsid w:val="00A904ED"/>
    <w:rsid w:val="00A90B1D"/>
    <w:rsid w:val="00A912E0"/>
    <w:rsid w:val="00A92328"/>
    <w:rsid w:val="00A9523F"/>
    <w:rsid w:val="00AA37C9"/>
    <w:rsid w:val="00AA3DBE"/>
    <w:rsid w:val="00AB4B90"/>
    <w:rsid w:val="00AB662F"/>
    <w:rsid w:val="00AB73DF"/>
    <w:rsid w:val="00AB794F"/>
    <w:rsid w:val="00AC1EEC"/>
    <w:rsid w:val="00AC2333"/>
    <w:rsid w:val="00AC7AD9"/>
    <w:rsid w:val="00AD3C1D"/>
    <w:rsid w:val="00AD4DB6"/>
    <w:rsid w:val="00AE63D4"/>
    <w:rsid w:val="00B00780"/>
    <w:rsid w:val="00B02A8C"/>
    <w:rsid w:val="00B03642"/>
    <w:rsid w:val="00B03B30"/>
    <w:rsid w:val="00B04FCF"/>
    <w:rsid w:val="00B11636"/>
    <w:rsid w:val="00B12A72"/>
    <w:rsid w:val="00B141AA"/>
    <w:rsid w:val="00B14FF1"/>
    <w:rsid w:val="00B15173"/>
    <w:rsid w:val="00B16A0A"/>
    <w:rsid w:val="00B17D70"/>
    <w:rsid w:val="00B2064F"/>
    <w:rsid w:val="00B22948"/>
    <w:rsid w:val="00B26D23"/>
    <w:rsid w:val="00B26F7B"/>
    <w:rsid w:val="00B31601"/>
    <w:rsid w:val="00B364CB"/>
    <w:rsid w:val="00B36DBB"/>
    <w:rsid w:val="00B375E0"/>
    <w:rsid w:val="00B416F8"/>
    <w:rsid w:val="00B4336A"/>
    <w:rsid w:val="00B45071"/>
    <w:rsid w:val="00B53B89"/>
    <w:rsid w:val="00B541B5"/>
    <w:rsid w:val="00B5466E"/>
    <w:rsid w:val="00B56163"/>
    <w:rsid w:val="00B606FC"/>
    <w:rsid w:val="00B633B7"/>
    <w:rsid w:val="00B6453E"/>
    <w:rsid w:val="00B67227"/>
    <w:rsid w:val="00B70430"/>
    <w:rsid w:val="00B712C6"/>
    <w:rsid w:val="00B75AB7"/>
    <w:rsid w:val="00B7636A"/>
    <w:rsid w:val="00B822C0"/>
    <w:rsid w:val="00B827FC"/>
    <w:rsid w:val="00B8436D"/>
    <w:rsid w:val="00B86673"/>
    <w:rsid w:val="00B90DED"/>
    <w:rsid w:val="00B9129A"/>
    <w:rsid w:val="00B9638E"/>
    <w:rsid w:val="00B96D51"/>
    <w:rsid w:val="00BA14D6"/>
    <w:rsid w:val="00BA286F"/>
    <w:rsid w:val="00BA3261"/>
    <w:rsid w:val="00BA4202"/>
    <w:rsid w:val="00BA5858"/>
    <w:rsid w:val="00BA691C"/>
    <w:rsid w:val="00BA6C60"/>
    <w:rsid w:val="00BB1B1A"/>
    <w:rsid w:val="00BB2D4A"/>
    <w:rsid w:val="00BB71AE"/>
    <w:rsid w:val="00BC1AEE"/>
    <w:rsid w:val="00BC30C7"/>
    <w:rsid w:val="00BC436C"/>
    <w:rsid w:val="00BC7B80"/>
    <w:rsid w:val="00BD1482"/>
    <w:rsid w:val="00BD2799"/>
    <w:rsid w:val="00BD29C2"/>
    <w:rsid w:val="00BD3677"/>
    <w:rsid w:val="00BD3883"/>
    <w:rsid w:val="00BD4FAD"/>
    <w:rsid w:val="00BE1DA4"/>
    <w:rsid w:val="00BE3360"/>
    <w:rsid w:val="00BE3932"/>
    <w:rsid w:val="00BE40E7"/>
    <w:rsid w:val="00BE4D45"/>
    <w:rsid w:val="00BE4DFE"/>
    <w:rsid w:val="00BE4F30"/>
    <w:rsid w:val="00BE6CE6"/>
    <w:rsid w:val="00BF6104"/>
    <w:rsid w:val="00BF6504"/>
    <w:rsid w:val="00BF7D7B"/>
    <w:rsid w:val="00C010FB"/>
    <w:rsid w:val="00C04CE2"/>
    <w:rsid w:val="00C10E5E"/>
    <w:rsid w:val="00C11794"/>
    <w:rsid w:val="00C1257A"/>
    <w:rsid w:val="00C12BF4"/>
    <w:rsid w:val="00C20BF3"/>
    <w:rsid w:val="00C246F7"/>
    <w:rsid w:val="00C34EC7"/>
    <w:rsid w:val="00C35603"/>
    <w:rsid w:val="00C4235B"/>
    <w:rsid w:val="00C45614"/>
    <w:rsid w:val="00C4789C"/>
    <w:rsid w:val="00C50ECB"/>
    <w:rsid w:val="00C52238"/>
    <w:rsid w:val="00C529B9"/>
    <w:rsid w:val="00C54BDC"/>
    <w:rsid w:val="00C55FA3"/>
    <w:rsid w:val="00C5669A"/>
    <w:rsid w:val="00C60048"/>
    <w:rsid w:val="00C628D0"/>
    <w:rsid w:val="00C655C9"/>
    <w:rsid w:val="00C65D4B"/>
    <w:rsid w:val="00C705A7"/>
    <w:rsid w:val="00C86205"/>
    <w:rsid w:val="00C877F2"/>
    <w:rsid w:val="00C90516"/>
    <w:rsid w:val="00C9185B"/>
    <w:rsid w:val="00C92FC9"/>
    <w:rsid w:val="00C96CD9"/>
    <w:rsid w:val="00CA0D4E"/>
    <w:rsid w:val="00CA53C3"/>
    <w:rsid w:val="00CA6657"/>
    <w:rsid w:val="00CB1430"/>
    <w:rsid w:val="00CB3FBF"/>
    <w:rsid w:val="00CB4D3D"/>
    <w:rsid w:val="00CB6D05"/>
    <w:rsid w:val="00CD2D0C"/>
    <w:rsid w:val="00CD38DA"/>
    <w:rsid w:val="00CD40E8"/>
    <w:rsid w:val="00CD42FB"/>
    <w:rsid w:val="00CE2A8D"/>
    <w:rsid w:val="00CE5280"/>
    <w:rsid w:val="00CF3C2E"/>
    <w:rsid w:val="00CF517B"/>
    <w:rsid w:val="00CF5C05"/>
    <w:rsid w:val="00CF63AE"/>
    <w:rsid w:val="00D00061"/>
    <w:rsid w:val="00D01CA3"/>
    <w:rsid w:val="00D021E8"/>
    <w:rsid w:val="00D03D61"/>
    <w:rsid w:val="00D06CC9"/>
    <w:rsid w:val="00D06E48"/>
    <w:rsid w:val="00D10C51"/>
    <w:rsid w:val="00D16B7F"/>
    <w:rsid w:val="00D20509"/>
    <w:rsid w:val="00D23F43"/>
    <w:rsid w:val="00D2555F"/>
    <w:rsid w:val="00D25DC5"/>
    <w:rsid w:val="00D31ACD"/>
    <w:rsid w:val="00D36494"/>
    <w:rsid w:val="00D41C4E"/>
    <w:rsid w:val="00D425D4"/>
    <w:rsid w:val="00D51F44"/>
    <w:rsid w:val="00D55777"/>
    <w:rsid w:val="00D575F0"/>
    <w:rsid w:val="00D5789E"/>
    <w:rsid w:val="00D70307"/>
    <w:rsid w:val="00D71B69"/>
    <w:rsid w:val="00D72718"/>
    <w:rsid w:val="00D727B7"/>
    <w:rsid w:val="00D7354C"/>
    <w:rsid w:val="00D75148"/>
    <w:rsid w:val="00D76441"/>
    <w:rsid w:val="00D82382"/>
    <w:rsid w:val="00D855C2"/>
    <w:rsid w:val="00D85A07"/>
    <w:rsid w:val="00D85FB8"/>
    <w:rsid w:val="00D86F17"/>
    <w:rsid w:val="00D93C32"/>
    <w:rsid w:val="00D94813"/>
    <w:rsid w:val="00D95CD1"/>
    <w:rsid w:val="00D962A8"/>
    <w:rsid w:val="00D96836"/>
    <w:rsid w:val="00DA0189"/>
    <w:rsid w:val="00DA10D8"/>
    <w:rsid w:val="00DA13F6"/>
    <w:rsid w:val="00DA2693"/>
    <w:rsid w:val="00DA37B7"/>
    <w:rsid w:val="00DA4E3E"/>
    <w:rsid w:val="00DB13DA"/>
    <w:rsid w:val="00DB59BE"/>
    <w:rsid w:val="00DC0836"/>
    <w:rsid w:val="00DC25AB"/>
    <w:rsid w:val="00DC2C21"/>
    <w:rsid w:val="00DC4215"/>
    <w:rsid w:val="00DC58EF"/>
    <w:rsid w:val="00DC5A2B"/>
    <w:rsid w:val="00DC64C7"/>
    <w:rsid w:val="00DD1C10"/>
    <w:rsid w:val="00DE008F"/>
    <w:rsid w:val="00DE1A81"/>
    <w:rsid w:val="00DE2B35"/>
    <w:rsid w:val="00DE64DB"/>
    <w:rsid w:val="00DF2023"/>
    <w:rsid w:val="00DF3CA9"/>
    <w:rsid w:val="00E02173"/>
    <w:rsid w:val="00E0433C"/>
    <w:rsid w:val="00E0589E"/>
    <w:rsid w:val="00E05A09"/>
    <w:rsid w:val="00E05B37"/>
    <w:rsid w:val="00E07175"/>
    <w:rsid w:val="00E1066B"/>
    <w:rsid w:val="00E1092F"/>
    <w:rsid w:val="00E11CA0"/>
    <w:rsid w:val="00E13C2A"/>
    <w:rsid w:val="00E205F4"/>
    <w:rsid w:val="00E263CF"/>
    <w:rsid w:val="00E31FB0"/>
    <w:rsid w:val="00E335B0"/>
    <w:rsid w:val="00E33A33"/>
    <w:rsid w:val="00E34D94"/>
    <w:rsid w:val="00E42C66"/>
    <w:rsid w:val="00E44515"/>
    <w:rsid w:val="00E4486E"/>
    <w:rsid w:val="00E50D1A"/>
    <w:rsid w:val="00E530B3"/>
    <w:rsid w:val="00E554B7"/>
    <w:rsid w:val="00E55D98"/>
    <w:rsid w:val="00E60098"/>
    <w:rsid w:val="00E60406"/>
    <w:rsid w:val="00E621C0"/>
    <w:rsid w:val="00E64DE3"/>
    <w:rsid w:val="00E65F1E"/>
    <w:rsid w:val="00E739CD"/>
    <w:rsid w:val="00E73A12"/>
    <w:rsid w:val="00E75C50"/>
    <w:rsid w:val="00E77368"/>
    <w:rsid w:val="00E82938"/>
    <w:rsid w:val="00E841F9"/>
    <w:rsid w:val="00E843D1"/>
    <w:rsid w:val="00E85208"/>
    <w:rsid w:val="00E90CA0"/>
    <w:rsid w:val="00E93351"/>
    <w:rsid w:val="00E93C7E"/>
    <w:rsid w:val="00E949C8"/>
    <w:rsid w:val="00E959BA"/>
    <w:rsid w:val="00EA228C"/>
    <w:rsid w:val="00EA23F6"/>
    <w:rsid w:val="00EB46A4"/>
    <w:rsid w:val="00EB5DB2"/>
    <w:rsid w:val="00EB63F8"/>
    <w:rsid w:val="00EC138D"/>
    <w:rsid w:val="00EC2442"/>
    <w:rsid w:val="00EC3623"/>
    <w:rsid w:val="00EC487E"/>
    <w:rsid w:val="00ED2CDF"/>
    <w:rsid w:val="00ED4A5F"/>
    <w:rsid w:val="00ED60B1"/>
    <w:rsid w:val="00EE0A28"/>
    <w:rsid w:val="00EE11D2"/>
    <w:rsid w:val="00EE27E5"/>
    <w:rsid w:val="00EE34E9"/>
    <w:rsid w:val="00EE3CFD"/>
    <w:rsid w:val="00EE4909"/>
    <w:rsid w:val="00EE6993"/>
    <w:rsid w:val="00EE6A45"/>
    <w:rsid w:val="00EE751E"/>
    <w:rsid w:val="00EF1AB2"/>
    <w:rsid w:val="00EF23A7"/>
    <w:rsid w:val="00EF29BB"/>
    <w:rsid w:val="00EF2DA1"/>
    <w:rsid w:val="00EF57ED"/>
    <w:rsid w:val="00EF5DD5"/>
    <w:rsid w:val="00EF5DD6"/>
    <w:rsid w:val="00F02EFC"/>
    <w:rsid w:val="00F040CB"/>
    <w:rsid w:val="00F04E6D"/>
    <w:rsid w:val="00F07C3C"/>
    <w:rsid w:val="00F10B19"/>
    <w:rsid w:val="00F1483C"/>
    <w:rsid w:val="00F15F75"/>
    <w:rsid w:val="00F16E72"/>
    <w:rsid w:val="00F170BB"/>
    <w:rsid w:val="00F21483"/>
    <w:rsid w:val="00F21D19"/>
    <w:rsid w:val="00F23EE4"/>
    <w:rsid w:val="00F25171"/>
    <w:rsid w:val="00F251B9"/>
    <w:rsid w:val="00F271A3"/>
    <w:rsid w:val="00F30359"/>
    <w:rsid w:val="00F32021"/>
    <w:rsid w:val="00F34574"/>
    <w:rsid w:val="00F361A0"/>
    <w:rsid w:val="00F420F7"/>
    <w:rsid w:val="00F4404B"/>
    <w:rsid w:val="00F4419C"/>
    <w:rsid w:val="00F4437E"/>
    <w:rsid w:val="00F456FC"/>
    <w:rsid w:val="00F46ECF"/>
    <w:rsid w:val="00F50CB1"/>
    <w:rsid w:val="00F52AEE"/>
    <w:rsid w:val="00F53724"/>
    <w:rsid w:val="00F546AD"/>
    <w:rsid w:val="00F56850"/>
    <w:rsid w:val="00F57F77"/>
    <w:rsid w:val="00F64CA1"/>
    <w:rsid w:val="00F6767F"/>
    <w:rsid w:val="00F70111"/>
    <w:rsid w:val="00F7218D"/>
    <w:rsid w:val="00F73EDE"/>
    <w:rsid w:val="00F803A0"/>
    <w:rsid w:val="00F81005"/>
    <w:rsid w:val="00F8274A"/>
    <w:rsid w:val="00F82A1F"/>
    <w:rsid w:val="00F85E48"/>
    <w:rsid w:val="00F9104F"/>
    <w:rsid w:val="00F91E68"/>
    <w:rsid w:val="00F972E6"/>
    <w:rsid w:val="00FA1DB6"/>
    <w:rsid w:val="00FA742D"/>
    <w:rsid w:val="00FB39D9"/>
    <w:rsid w:val="00FB43E7"/>
    <w:rsid w:val="00FB6CE5"/>
    <w:rsid w:val="00FB7A39"/>
    <w:rsid w:val="00FB7FDF"/>
    <w:rsid w:val="00FC04BB"/>
    <w:rsid w:val="00FC069F"/>
    <w:rsid w:val="00FC2916"/>
    <w:rsid w:val="00FC2E57"/>
    <w:rsid w:val="00FC408F"/>
    <w:rsid w:val="00FC5EAE"/>
    <w:rsid w:val="00FC7717"/>
    <w:rsid w:val="00FD5531"/>
    <w:rsid w:val="00FE0E8D"/>
    <w:rsid w:val="00FE35C6"/>
    <w:rsid w:val="00FE6DC6"/>
    <w:rsid w:val="00FE7456"/>
    <w:rsid w:val="00FF0157"/>
    <w:rsid w:val="00FF1199"/>
    <w:rsid w:val="00FF4086"/>
    <w:rsid w:val="00FF4F8B"/>
    <w:rsid w:val="00FF7B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4E055"/>
  <w15:docId w15:val="{6AD5DC74-C045-4DCC-88DC-818CD028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C6"/>
    <w:rPr>
      <w:rFonts w:ascii="Cambria" w:hAnsi="Cambria"/>
      <w:sz w:val="24"/>
      <w:szCs w:val="24"/>
      <w:lang w:val="en-US"/>
    </w:rPr>
  </w:style>
  <w:style w:type="paragraph" w:styleId="Heading1">
    <w:name w:val="heading 1"/>
    <w:basedOn w:val="Normal"/>
    <w:qFormat/>
    <w:rsid w:val="00ED2CDF"/>
    <w:pPr>
      <w:spacing w:before="240" w:after="120"/>
      <w:outlineLvl w:val="0"/>
    </w:pPr>
    <w:rPr>
      <w:rFonts w:ascii="Times New Roman" w:hAnsi="Times New Roman"/>
      <w:b/>
      <w:bCs/>
      <w:color w:val="000000"/>
      <w:kern w:val="36"/>
      <w:sz w:val="33"/>
      <w:szCs w:val="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5611C"/>
    <w:rPr>
      <w:rFonts w:cs="Times New Roman"/>
      <w:color w:val="0000FF"/>
      <w:u w:val="single"/>
    </w:rPr>
  </w:style>
  <w:style w:type="paragraph" w:styleId="BalloonText">
    <w:name w:val="Balloon Text"/>
    <w:basedOn w:val="Normal"/>
    <w:semiHidden/>
    <w:rsid w:val="007E6D29"/>
    <w:rPr>
      <w:rFonts w:ascii="Tahoma" w:hAnsi="Tahoma" w:cs="Tahoma"/>
      <w:sz w:val="16"/>
      <w:szCs w:val="16"/>
    </w:rPr>
  </w:style>
  <w:style w:type="character" w:styleId="CommentReference">
    <w:name w:val="annotation reference"/>
    <w:uiPriority w:val="99"/>
    <w:rsid w:val="0059739D"/>
    <w:rPr>
      <w:sz w:val="16"/>
      <w:szCs w:val="16"/>
    </w:rPr>
  </w:style>
  <w:style w:type="paragraph" w:styleId="CommentText">
    <w:name w:val="annotation text"/>
    <w:basedOn w:val="Normal"/>
    <w:link w:val="CommentTextChar"/>
    <w:uiPriority w:val="99"/>
    <w:rsid w:val="0059739D"/>
    <w:rPr>
      <w:sz w:val="20"/>
      <w:szCs w:val="20"/>
    </w:rPr>
  </w:style>
  <w:style w:type="character" w:customStyle="1" w:styleId="CommentTextChar">
    <w:name w:val="Comment Text Char"/>
    <w:link w:val="CommentText"/>
    <w:uiPriority w:val="99"/>
    <w:rsid w:val="0059739D"/>
    <w:rPr>
      <w:rFonts w:ascii="Cambria" w:hAnsi="Cambria"/>
      <w:lang w:val="en-US" w:eastAsia="en-US"/>
    </w:rPr>
  </w:style>
  <w:style w:type="paragraph" w:styleId="CommentSubject">
    <w:name w:val="annotation subject"/>
    <w:basedOn w:val="CommentText"/>
    <w:next w:val="CommentText"/>
    <w:link w:val="CommentSubjectChar"/>
    <w:rsid w:val="0059739D"/>
    <w:rPr>
      <w:b/>
      <w:bCs/>
    </w:rPr>
  </w:style>
  <w:style w:type="character" w:customStyle="1" w:styleId="CommentSubjectChar">
    <w:name w:val="Comment Subject Char"/>
    <w:link w:val="CommentSubject"/>
    <w:rsid w:val="0059739D"/>
    <w:rPr>
      <w:rFonts w:ascii="Cambria" w:hAnsi="Cambria"/>
      <w:b/>
      <w:bCs/>
      <w:lang w:val="en-US" w:eastAsia="en-US"/>
    </w:rPr>
  </w:style>
  <w:style w:type="paragraph" w:styleId="Header">
    <w:name w:val="header"/>
    <w:basedOn w:val="Normal"/>
    <w:link w:val="HeaderChar"/>
    <w:rsid w:val="00CF096E"/>
    <w:pPr>
      <w:tabs>
        <w:tab w:val="center" w:pos="4320"/>
        <w:tab w:val="right" w:pos="8640"/>
      </w:tabs>
    </w:pPr>
    <w:rPr>
      <w:lang w:eastAsia="x-none"/>
    </w:rPr>
  </w:style>
  <w:style w:type="character" w:customStyle="1" w:styleId="HeaderChar">
    <w:name w:val="Header Char"/>
    <w:link w:val="Header"/>
    <w:rsid w:val="00CF096E"/>
    <w:rPr>
      <w:rFonts w:ascii="Cambria" w:hAnsi="Cambria"/>
      <w:sz w:val="24"/>
      <w:szCs w:val="24"/>
      <w:lang w:val="en-US"/>
    </w:rPr>
  </w:style>
  <w:style w:type="paragraph" w:styleId="Footer">
    <w:name w:val="footer"/>
    <w:basedOn w:val="Normal"/>
    <w:link w:val="FooterChar"/>
    <w:rsid w:val="00CF096E"/>
    <w:pPr>
      <w:tabs>
        <w:tab w:val="center" w:pos="4320"/>
        <w:tab w:val="right" w:pos="8640"/>
      </w:tabs>
    </w:pPr>
    <w:rPr>
      <w:lang w:eastAsia="x-none"/>
    </w:rPr>
  </w:style>
  <w:style w:type="character" w:customStyle="1" w:styleId="FooterChar">
    <w:name w:val="Footer Char"/>
    <w:link w:val="Footer"/>
    <w:rsid w:val="00CF096E"/>
    <w:rPr>
      <w:rFonts w:ascii="Cambria" w:hAnsi="Cambria"/>
      <w:sz w:val="24"/>
      <w:szCs w:val="24"/>
      <w:lang w:val="en-US"/>
    </w:rPr>
  </w:style>
  <w:style w:type="character" w:styleId="Emphasis">
    <w:name w:val="Emphasis"/>
    <w:qFormat/>
    <w:rsid w:val="000E383D"/>
    <w:rPr>
      <w:i/>
      <w:iCs/>
    </w:rPr>
  </w:style>
  <w:style w:type="character" w:customStyle="1" w:styleId="mixed-citation">
    <w:name w:val="mixed-citation"/>
    <w:basedOn w:val="DefaultParagraphFont"/>
    <w:rsid w:val="00E60406"/>
  </w:style>
  <w:style w:type="character" w:customStyle="1" w:styleId="ref-title">
    <w:name w:val="ref-title"/>
    <w:basedOn w:val="DefaultParagraphFont"/>
    <w:rsid w:val="00E60406"/>
  </w:style>
  <w:style w:type="character" w:customStyle="1" w:styleId="highlight2">
    <w:name w:val="highlight2"/>
    <w:basedOn w:val="DefaultParagraphFont"/>
    <w:rsid w:val="004B71D1"/>
  </w:style>
  <w:style w:type="character" w:styleId="HTMLCite">
    <w:name w:val="HTML Cite"/>
    <w:rsid w:val="001F0244"/>
    <w:rPr>
      <w:i/>
      <w:iCs/>
    </w:rPr>
  </w:style>
  <w:style w:type="character" w:customStyle="1" w:styleId="cit-auth2">
    <w:name w:val="cit-auth2"/>
    <w:basedOn w:val="DefaultParagraphFont"/>
    <w:rsid w:val="001F0244"/>
  </w:style>
  <w:style w:type="character" w:customStyle="1" w:styleId="cit-name-surname">
    <w:name w:val="cit-name-surname"/>
    <w:basedOn w:val="DefaultParagraphFont"/>
    <w:rsid w:val="001F0244"/>
  </w:style>
  <w:style w:type="character" w:customStyle="1" w:styleId="cit-name-given-names">
    <w:name w:val="cit-name-given-names"/>
    <w:basedOn w:val="DefaultParagraphFont"/>
    <w:rsid w:val="001F0244"/>
  </w:style>
  <w:style w:type="character" w:customStyle="1" w:styleId="cit-article-title">
    <w:name w:val="cit-article-title"/>
    <w:basedOn w:val="DefaultParagraphFont"/>
    <w:rsid w:val="001F0244"/>
  </w:style>
  <w:style w:type="character" w:customStyle="1" w:styleId="cit-etal">
    <w:name w:val="cit-etal"/>
    <w:basedOn w:val="DefaultParagraphFont"/>
    <w:rsid w:val="00673DDF"/>
  </w:style>
  <w:style w:type="character" w:customStyle="1" w:styleId="cit-pub-date">
    <w:name w:val="cit-pub-date"/>
    <w:basedOn w:val="DefaultParagraphFont"/>
    <w:rsid w:val="00673DDF"/>
  </w:style>
  <w:style w:type="character" w:customStyle="1" w:styleId="cit-vol5">
    <w:name w:val="cit-vol5"/>
    <w:basedOn w:val="DefaultParagraphFont"/>
    <w:rsid w:val="00673DDF"/>
  </w:style>
  <w:style w:type="character" w:customStyle="1" w:styleId="cit-fpage">
    <w:name w:val="cit-fpage"/>
    <w:basedOn w:val="DefaultParagraphFont"/>
    <w:rsid w:val="00673DDF"/>
  </w:style>
  <w:style w:type="character" w:customStyle="1" w:styleId="cit-lpage">
    <w:name w:val="cit-lpage"/>
    <w:basedOn w:val="DefaultParagraphFont"/>
    <w:rsid w:val="00673DDF"/>
  </w:style>
  <w:style w:type="paragraph" w:styleId="NormalWeb">
    <w:name w:val="Normal (Web)"/>
    <w:basedOn w:val="Normal"/>
    <w:uiPriority w:val="99"/>
    <w:unhideWhenUsed/>
    <w:rsid w:val="002A2CA9"/>
    <w:pPr>
      <w:spacing w:before="100" w:beforeAutospacing="1" w:after="100" w:afterAutospacing="1"/>
    </w:pPr>
    <w:rPr>
      <w:rFonts w:ascii="Times New Roman" w:hAnsi="Times New Roman"/>
      <w:lang w:val="en-GB" w:eastAsia="en-GB"/>
    </w:rPr>
  </w:style>
  <w:style w:type="paragraph" w:styleId="DocumentMap">
    <w:name w:val="Document Map"/>
    <w:basedOn w:val="Normal"/>
    <w:link w:val="DocumentMapChar"/>
    <w:rsid w:val="000D50B1"/>
    <w:rPr>
      <w:rFonts w:ascii="Tahoma" w:hAnsi="Tahoma"/>
      <w:sz w:val="16"/>
      <w:szCs w:val="16"/>
    </w:rPr>
  </w:style>
  <w:style w:type="character" w:customStyle="1" w:styleId="DocumentMapChar">
    <w:name w:val="Document Map Char"/>
    <w:link w:val="DocumentMap"/>
    <w:rsid w:val="000D50B1"/>
    <w:rPr>
      <w:rFonts w:ascii="Tahoma" w:hAnsi="Tahoma" w:cs="Tahoma"/>
      <w:sz w:val="16"/>
      <w:szCs w:val="16"/>
      <w:lang w:val="en-US" w:eastAsia="en-US"/>
    </w:rPr>
  </w:style>
  <w:style w:type="character" w:styleId="LineNumber">
    <w:name w:val="line number"/>
    <w:basedOn w:val="DefaultParagraphFont"/>
    <w:rsid w:val="006D6EEF"/>
  </w:style>
  <w:style w:type="paragraph" w:styleId="Revision">
    <w:name w:val="Revision"/>
    <w:hidden/>
    <w:uiPriority w:val="99"/>
    <w:semiHidden/>
    <w:rsid w:val="001A22CC"/>
    <w:rPr>
      <w:rFonts w:ascii="Cambria" w:hAnsi="Cambria"/>
      <w:sz w:val="24"/>
      <w:szCs w:val="24"/>
      <w:lang w:val="en-US"/>
    </w:rPr>
  </w:style>
  <w:style w:type="character" w:customStyle="1" w:styleId="rpcc1">
    <w:name w:val="_rpc_c1"/>
    <w:basedOn w:val="DefaultParagraphFont"/>
    <w:rsid w:val="00CB4D3D"/>
  </w:style>
  <w:style w:type="paragraph" w:styleId="ListParagraph">
    <w:name w:val="List Paragraph"/>
    <w:basedOn w:val="Normal"/>
    <w:uiPriority w:val="34"/>
    <w:qFormat/>
    <w:rsid w:val="00E949C8"/>
    <w:pPr>
      <w:ind w:left="720"/>
      <w:contextualSpacing/>
    </w:pPr>
    <w:rPr>
      <w:rFonts w:ascii="Times New Roman" w:hAnsi="Times New Roman"/>
      <w:lang w:val="en-GB" w:eastAsia="en-GB"/>
    </w:rPr>
  </w:style>
  <w:style w:type="character" w:customStyle="1" w:styleId="apple-converted-space">
    <w:name w:val="apple-converted-space"/>
    <w:basedOn w:val="DefaultParagraphFont"/>
    <w:rsid w:val="008E290C"/>
  </w:style>
  <w:style w:type="table" w:styleId="TableContemporary">
    <w:name w:val="Table Contemporary"/>
    <w:basedOn w:val="TableNormal"/>
    <w:rsid w:val="000B54B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rsid w:val="000B54B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2755">
      <w:bodyDiv w:val="1"/>
      <w:marLeft w:val="0"/>
      <w:marRight w:val="0"/>
      <w:marTop w:val="0"/>
      <w:marBottom w:val="0"/>
      <w:divBdr>
        <w:top w:val="none" w:sz="0" w:space="0" w:color="auto"/>
        <w:left w:val="none" w:sz="0" w:space="0" w:color="auto"/>
        <w:bottom w:val="none" w:sz="0" w:space="0" w:color="auto"/>
        <w:right w:val="none" w:sz="0" w:space="0" w:color="auto"/>
      </w:divBdr>
    </w:div>
    <w:div w:id="44839377">
      <w:bodyDiv w:val="1"/>
      <w:marLeft w:val="0"/>
      <w:marRight w:val="0"/>
      <w:marTop w:val="0"/>
      <w:marBottom w:val="0"/>
      <w:divBdr>
        <w:top w:val="none" w:sz="0" w:space="0" w:color="auto"/>
        <w:left w:val="none" w:sz="0" w:space="0" w:color="auto"/>
        <w:bottom w:val="none" w:sz="0" w:space="0" w:color="auto"/>
        <w:right w:val="none" w:sz="0" w:space="0" w:color="auto"/>
      </w:divBdr>
      <w:divsChild>
        <w:div w:id="557323545">
          <w:marLeft w:val="547"/>
          <w:marRight w:val="0"/>
          <w:marTop w:val="0"/>
          <w:marBottom w:val="0"/>
          <w:divBdr>
            <w:top w:val="none" w:sz="0" w:space="0" w:color="auto"/>
            <w:left w:val="none" w:sz="0" w:space="0" w:color="auto"/>
            <w:bottom w:val="none" w:sz="0" w:space="0" w:color="auto"/>
            <w:right w:val="none" w:sz="0" w:space="0" w:color="auto"/>
          </w:divBdr>
        </w:div>
        <w:div w:id="1860002970">
          <w:marLeft w:val="547"/>
          <w:marRight w:val="0"/>
          <w:marTop w:val="0"/>
          <w:marBottom w:val="0"/>
          <w:divBdr>
            <w:top w:val="none" w:sz="0" w:space="0" w:color="auto"/>
            <w:left w:val="none" w:sz="0" w:space="0" w:color="auto"/>
            <w:bottom w:val="none" w:sz="0" w:space="0" w:color="auto"/>
            <w:right w:val="none" w:sz="0" w:space="0" w:color="auto"/>
          </w:divBdr>
        </w:div>
        <w:div w:id="1997343494">
          <w:marLeft w:val="547"/>
          <w:marRight w:val="0"/>
          <w:marTop w:val="0"/>
          <w:marBottom w:val="0"/>
          <w:divBdr>
            <w:top w:val="none" w:sz="0" w:space="0" w:color="auto"/>
            <w:left w:val="none" w:sz="0" w:space="0" w:color="auto"/>
            <w:bottom w:val="none" w:sz="0" w:space="0" w:color="auto"/>
            <w:right w:val="none" w:sz="0" w:space="0" w:color="auto"/>
          </w:divBdr>
        </w:div>
      </w:divsChild>
    </w:div>
    <w:div w:id="107086720">
      <w:bodyDiv w:val="1"/>
      <w:marLeft w:val="0"/>
      <w:marRight w:val="0"/>
      <w:marTop w:val="0"/>
      <w:marBottom w:val="0"/>
      <w:divBdr>
        <w:top w:val="none" w:sz="0" w:space="0" w:color="auto"/>
        <w:left w:val="none" w:sz="0" w:space="0" w:color="auto"/>
        <w:bottom w:val="none" w:sz="0" w:space="0" w:color="auto"/>
        <w:right w:val="none" w:sz="0" w:space="0" w:color="auto"/>
      </w:divBdr>
    </w:div>
    <w:div w:id="184947790">
      <w:bodyDiv w:val="1"/>
      <w:marLeft w:val="0"/>
      <w:marRight w:val="0"/>
      <w:marTop w:val="0"/>
      <w:marBottom w:val="0"/>
      <w:divBdr>
        <w:top w:val="none" w:sz="0" w:space="0" w:color="auto"/>
        <w:left w:val="none" w:sz="0" w:space="0" w:color="auto"/>
        <w:bottom w:val="none" w:sz="0" w:space="0" w:color="auto"/>
        <w:right w:val="none" w:sz="0" w:space="0" w:color="auto"/>
      </w:divBdr>
    </w:div>
    <w:div w:id="201331749">
      <w:bodyDiv w:val="1"/>
      <w:marLeft w:val="0"/>
      <w:marRight w:val="0"/>
      <w:marTop w:val="0"/>
      <w:marBottom w:val="0"/>
      <w:divBdr>
        <w:top w:val="none" w:sz="0" w:space="0" w:color="auto"/>
        <w:left w:val="none" w:sz="0" w:space="0" w:color="auto"/>
        <w:bottom w:val="none" w:sz="0" w:space="0" w:color="auto"/>
        <w:right w:val="none" w:sz="0" w:space="0" w:color="auto"/>
      </w:divBdr>
      <w:divsChild>
        <w:div w:id="1928418063">
          <w:marLeft w:val="547"/>
          <w:marRight w:val="0"/>
          <w:marTop w:val="0"/>
          <w:marBottom w:val="0"/>
          <w:divBdr>
            <w:top w:val="none" w:sz="0" w:space="0" w:color="auto"/>
            <w:left w:val="none" w:sz="0" w:space="0" w:color="auto"/>
            <w:bottom w:val="none" w:sz="0" w:space="0" w:color="auto"/>
            <w:right w:val="none" w:sz="0" w:space="0" w:color="auto"/>
          </w:divBdr>
        </w:div>
      </w:divsChild>
    </w:div>
    <w:div w:id="224412223">
      <w:bodyDiv w:val="1"/>
      <w:marLeft w:val="0"/>
      <w:marRight w:val="0"/>
      <w:marTop w:val="0"/>
      <w:marBottom w:val="0"/>
      <w:divBdr>
        <w:top w:val="none" w:sz="0" w:space="0" w:color="auto"/>
        <w:left w:val="none" w:sz="0" w:space="0" w:color="auto"/>
        <w:bottom w:val="none" w:sz="0" w:space="0" w:color="auto"/>
        <w:right w:val="none" w:sz="0" w:space="0" w:color="auto"/>
      </w:divBdr>
      <w:divsChild>
        <w:div w:id="2028437320">
          <w:marLeft w:val="0"/>
          <w:marRight w:val="0"/>
          <w:marTop w:val="0"/>
          <w:marBottom w:val="0"/>
          <w:divBdr>
            <w:top w:val="none" w:sz="0" w:space="0" w:color="auto"/>
            <w:left w:val="none" w:sz="0" w:space="0" w:color="auto"/>
            <w:bottom w:val="none" w:sz="0" w:space="0" w:color="auto"/>
            <w:right w:val="none" w:sz="0" w:space="0" w:color="auto"/>
          </w:divBdr>
          <w:divsChild>
            <w:div w:id="2079672583">
              <w:marLeft w:val="0"/>
              <w:marRight w:val="0"/>
              <w:marTop w:val="0"/>
              <w:marBottom w:val="0"/>
              <w:divBdr>
                <w:top w:val="none" w:sz="0" w:space="0" w:color="auto"/>
                <w:left w:val="none" w:sz="0" w:space="0" w:color="auto"/>
                <w:bottom w:val="none" w:sz="0" w:space="0" w:color="auto"/>
                <w:right w:val="none" w:sz="0" w:space="0" w:color="auto"/>
              </w:divBdr>
              <w:divsChild>
                <w:div w:id="954140065">
                  <w:marLeft w:val="0"/>
                  <w:marRight w:val="0"/>
                  <w:marTop w:val="0"/>
                  <w:marBottom w:val="0"/>
                  <w:divBdr>
                    <w:top w:val="none" w:sz="0" w:space="0" w:color="auto"/>
                    <w:left w:val="none" w:sz="0" w:space="0" w:color="auto"/>
                    <w:bottom w:val="none" w:sz="0" w:space="0" w:color="auto"/>
                    <w:right w:val="none" w:sz="0" w:space="0" w:color="auto"/>
                  </w:divBdr>
                  <w:divsChild>
                    <w:div w:id="150756406">
                      <w:marLeft w:val="0"/>
                      <w:marRight w:val="0"/>
                      <w:marTop w:val="0"/>
                      <w:marBottom w:val="0"/>
                      <w:divBdr>
                        <w:top w:val="none" w:sz="0" w:space="0" w:color="auto"/>
                        <w:left w:val="none" w:sz="0" w:space="0" w:color="auto"/>
                        <w:bottom w:val="none" w:sz="0" w:space="0" w:color="auto"/>
                        <w:right w:val="none" w:sz="0" w:space="0" w:color="auto"/>
                      </w:divBdr>
                      <w:divsChild>
                        <w:div w:id="2087989065">
                          <w:marLeft w:val="0"/>
                          <w:marRight w:val="0"/>
                          <w:marTop w:val="0"/>
                          <w:marBottom w:val="0"/>
                          <w:divBdr>
                            <w:top w:val="none" w:sz="0" w:space="0" w:color="auto"/>
                            <w:left w:val="none" w:sz="0" w:space="0" w:color="auto"/>
                            <w:bottom w:val="none" w:sz="0" w:space="0" w:color="auto"/>
                            <w:right w:val="none" w:sz="0" w:space="0" w:color="auto"/>
                          </w:divBdr>
                          <w:divsChild>
                            <w:div w:id="1679195855">
                              <w:marLeft w:val="0"/>
                              <w:marRight w:val="0"/>
                              <w:marTop w:val="0"/>
                              <w:marBottom w:val="0"/>
                              <w:divBdr>
                                <w:top w:val="none" w:sz="0" w:space="0" w:color="auto"/>
                                <w:left w:val="none" w:sz="0" w:space="0" w:color="auto"/>
                                <w:bottom w:val="none" w:sz="0" w:space="0" w:color="auto"/>
                                <w:right w:val="none" w:sz="0" w:space="0" w:color="auto"/>
                              </w:divBdr>
                              <w:divsChild>
                                <w:div w:id="1687176831">
                                  <w:marLeft w:val="0"/>
                                  <w:marRight w:val="0"/>
                                  <w:marTop w:val="0"/>
                                  <w:marBottom w:val="0"/>
                                  <w:divBdr>
                                    <w:top w:val="none" w:sz="0" w:space="0" w:color="auto"/>
                                    <w:left w:val="none" w:sz="0" w:space="0" w:color="auto"/>
                                    <w:bottom w:val="none" w:sz="0" w:space="0" w:color="auto"/>
                                    <w:right w:val="none" w:sz="0" w:space="0" w:color="auto"/>
                                  </w:divBdr>
                                  <w:divsChild>
                                    <w:div w:id="1299147678">
                                      <w:marLeft w:val="0"/>
                                      <w:marRight w:val="0"/>
                                      <w:marTop w:val="0"/>
                                      <w:marBottom w:val="0"/>
                                      <w:divBdr>
                                        <w:top w:val="none" w:sz="0" w:space="0" w:color="auto"/>
                                        <w:left w:val="none" w:sz="0" w:space="0" w:color="auto"/>
                                        <w:bottom w:val="none" w:sz="0" w:space="0" w:color="auto"/>
                                        <w:right w:val="none" w:sz="0" w:space="0" w:color="auto"/>
                                      </w:divBdr>
                                      <w:divsChild>
                                        <w:div w:id="1747995908">
                                          <w:marLeft w:val="0"/>
                                          <w:marRight w:val="0"/>
                                          <w:marTop w:val="0"/>
                                          <w:marBottom w:val="0"/>
                                          <w:divBdr>
                                            <w:top w:val="none" w:sz="0" w:space="0" w:color="auto"/>
                                            <w:left w:val="none" w:sz="0" w:space="0" w:color="auto"/>
                                            <w:bottom w:val="none" w:sz="0" w:space="0" w:color="auto"/>
                                            <w:right w:val="none" w:sz="0" w:space="0" w:color="auto"/>
                                          </w:divBdr>
                                          <w:divsChild>
                                            <w:div w:id="279844462">
                                              <w:marLeft w:val="0"/>
                                              <w:marRight w:val="0"/>
                                              <w:marTop w:val="0"/>
                                              <w:marBottom w:val="0"/>
                                              <w:divBdr>
                                                <w:top w:val="none" w:sz="0" w:space="0" w:color="auto"/>
                                                <w:left w:val="none" w:sz="0" w:space="0" w:color="auto"/>
                                                <w:bottom w:val="none" w:sz="0" w:space="0" w:color="auto"/>
                                                <w:right w:val="none" w:sz="0" w:space="0" w:color="auto"/>
                                              </w:divBdr>
                                              <w:divsChild>
                                                <w:div w:id="744882648">
                                                  <w:marLeft w:val="0"/>
                                                  <w:marRight w:val="0"/>
                                                  <w:marTop w:val="0"/>
                                                  <w:marBottom w:val="0"/>
                                                  <w:divBdr>
                                                    <w:top w:val="none" w:sz="0" w:space="0" w:color="auto"/>
                                                    <w:left w:val="none" w:sz="0" w:space="0" w:color="auto"/>
                                                    <w:bottom w:val="none" w:sz="0" w:space="0" w:color="auto"/>
                                                    <w:right w:val="none" w:sz="0" w:space="0" w:color="auto"/>
                                                  </w:divBdr>
                                                  <w:divsChild>
                                                    <w:div w:id="2405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594674">
      <w:bodyDiv w:val="1"/>
      <w:marLeft w:val="0"/>
      <w:marRight w:val="0"/>
      <w:marTop w:val="0"/>
      <w:marBottom w:val="0"/>
      <w:divBdr>
        <w:top w:val="none" w:sz="0" w:space="0" w:color="auto"/>
        <w:left w:val="none" w:sz="0" w:space="0" w:color="auto"/>
        <w:bottom w:val="none" w:sz="0" w:space="0" w:color="auto"/>
        <w:right w:val="none" w:sz="0" w:space="0" w:color="auto"/>
      </w:divBdr>
    </w:div>
    <w:div w:id="254554003">
      <w:bodyDiv w:val="1"/>
      <w:marLeft w:val="0"/>
      <w:marRight w:val="0"/>
      <w:marTop w:val="0"/>
      <w:marBottom w:val="0"/>
      <w:divBdr>
        <w:top w:val="none" w:sz="0" w:space="0" w:color="auto"/>
        <w:left w:val="none" w:sz="0" w:space="0" w:color="auto"/>
        <w:bottom w:val="none" w:sz="0" w:space="0" w:color="auto"/>
        <w:right w:val="none" w:sz="0" w:space="0" w:color="auto"/>
      </w:divBdr>
      <w:divsChild>
        <w:div w:id="1253901950">
          <w:marLeft w:val="0"/>
          <w:marRight w:val="0"/>
          <w:marTop w:val="0"/>
          <w:marBottom w:val="0"/>
          <w:divBdr>
            <w:top w:val="none" w:sz="0" w:space="0" w:color="auto"/>
            <w:left w:val="none" w:sz="0" w:space="0" w:color="auto"/>
            <w:bottom w:val="none" w:sz="0" w:space="0" w:color="auto"/>
            <w:right w:val="none" w:sz="0" w:space="0" w:color="auto"/>
          </w:divBdr>
          <w:divsChild>
            <w:div w:id="286547416">
              <w:marLeft w:val="0"/>
              <w:marRight w:val="0"/>
              <w:marTop w:val="0"/>
              <w:marBottom w:val="0"/>
              <w:divBdr>
                <w:top w:val="none" w:sz="0" w:space="0" w:color="auto"/>
                <w:left w:val="none" w:sz="0" w:space="0" w:color="auto"/>
                <w:bottom w:val="none" w:sz="0" w:space="0" w:color="auto"/>
                <w:right w:val="none" w:sz="0" w:space="0" w:color="auto"/>
              </w:divBdr>
              <w:divsChild>
                <w:div w:id="678970223">
                  <w:marLeft w:val="0"/>
                  <w:marRight w:val="0"/>
                  <w:marTop w:val="0"/>
                  <w:marBottom w:val="0"/>
                  <w:divBdr>
                    <w:top w:val="none" w:sz="0" w:space="0" w:color="auto"/>
                    <w:left w:val="none" w:sz="0" w:space="0" w:color="auto"/>
                    <w:bottom w:val="none" w:sz="0" w:space="0" w:color="auto"/>
                    <w:right w:val="none" w:sz="0" w:space="0" w:color="auto"/>
                  </w:divBdr>
                  <w:divsChild>
                    <w:div w:id="304239936">
                      <w:marLeft w:val="0"/>
                      <w:marRight w:val="0"/>
                      <w:marTop w:val="0"/>
                      <w:marBottom w:val="0"/>
                      <w:divBdr>
                        <w:top w:val="none" w:sz="0" w:space="0" w:color="auto"/>
                        <w:left w:val="none" w:sz="0" w:space="0" w:color="auto"/>
                        <w:bottom w:val="none" w:sz="0" w:space="0" w:color="auto"/>
                        <w:right w:val="none" w:sz="0" w:space="0" w:color="auto"/>
                      </w:divBdr>
                      <w:divsChild>
                        <w:div w:id="674961517">
                          <w:marLeft w:val="0"/>
                          <w:marRight w:val="0"/>
                          <w:marTop w:val="0"/>
                          <w:marBottom w:val="0"/>
                          <w:divBdr>
                            <w:top w:val="none" w:sz="0" w:space="0" w:color="auto"/>
                            <w:left w:val="none" w:sz="0" w:space="0" w:color="auto"/>
                            <w:bottom w:val="none" w:sz="0" w:space="0" w:color="auto"/>
                            <w:right w:val="none" w:sz="0" w:space="0" w:color="auto"/>
                          </w:divBdr>
                          <w:divsChild>
                            <w:div w:id="8188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4468">
      <w:bodyDiv w:val="1"/>
      <w:marLeft w:val="0"/>
      <w:marRight w:val="0"/>
      <w:marTop w:val="0"/>
      <w:marBottom w:val="0"/>
      <w:divBdr>
        <w:top w:val="none" w:sz="0" w:space="0" w:color="auto"/>
        <w:left w:val="none" w:sz="0" w:space="0" w:color="auto"/>
        <w:bottom w:val="none" w:sz="0" w:space="0" w:color="auto"/>
        <w:right w:val="none" w:sz="0" w:space="0" w:color="auto"/>
      </w:divBdr>
    </w:div>
    <w:div w:id="366681183">
      <w:bodyDiv w:val="1"/>
      <w:marLeft w:val="0"/>
      <w:marRight w:val="0"/>
      <w:marTop w:val="0"/>
      <w:marBottom w:val="0"/>
      <w:divBdr>
        <w:top w:val="none" w:sz="0" w:space="0" w:color="auto"/>
        <w:left w:val="none" w:sz="0" w:space="0" w:color="auto"/>
        <w:bottom w:val="none" w:sz="0" w:space="0" w:color="auto"/>
        <w:right w:val="none" w:sz="0" w:space="0" w:color="auto"/>
      </w:divBdr>
      <w:divsChild>
        <w:div w:id="869994383">
          <w:marLeft w:val="0"/>
          <w:marRight w:val="0"/>
          <w:marTop w:val="0"/>
          <w:marBottom w:val="0"/>
          <w:divBdr>
            <w:top w:val="none" w:sz="0" w:space="0" w:color="auto"/>
            <w:left w:val="none" w:sz="0" w:space="0" w:color="auto"/>
            <w:bottom w:val="none" w:sz="0" w:space="0" w:color="auto"/>
            <w:right w:val="none" w:sz="0" w:space="0" w:color="auto"/>
          </w:divBdr>
          <w:divsChild>
            <w:div w:id="16930340">
              <w:marLeft w:val="0"/>
              <w:marRight w:val="0"/>
              <w:marTop w:val="0"/>
              <w:marBottom w:val="0"/>
              <w:divBdr>
                <w:top w:val="none" w:sz="0" w:space="0" w:color="auto"/>
                <w:left w:val="none" w:sz="0" w:space="0" w:color="auto"/>
                <w:bottom w:val="none" w:sz="0" w:space="0" w:color="auto"/>
                <w:right w:val="none" w:sz="0" w:space="0" w:color="auto"/>
              </w:divBdr>
              <w:divsChild>
                <w:div w:id="2088647763">
                  <w:marLeft w:val="0"/>
                  <w:marRight w:val="0"/>
                  <w:marTop w:val="0"/>
                  <w:marBottom w:val="0"/>
                  <w:divBdr>
                    <w:top w:val="none" w:sz="0" w:space="0" w:color="auto"/>
                    <w:left w:val="none" w:sz="0" w:space="0" w:color="auto"/>
                    <w:bottom w:val="none" w:sz="0" w:space="0" w:color="auto"/>
                    <w:right w:val="none" w:sz="0" w:space="0" w:color="auto"/>
                  </w:divBdr>
                  <w:divsChild>
                    <w:div w:id="2021665696">
                      <w:marLeft w:val="0"/>
                      <w:marRight w:val="0"/>
                      <w:marTop w:val="0"/>
                      <w:marBottom w:val="0"/>
                      <w:divBdr>
                        <w:top w:val="none" w:sz="0" w:space="0" w:color="auto"/>
                        <w:left w:val="none" w:sz="0" w:space="0" w:color="auto"/>
                        <w:bottom w:val="none" w:sz="0" w:space="0" w:color="auto"/>
                        <w:right w:val="none" w:sz="0" w:space="0" w:color="auto"/>
                      </w:divBdr>
                      <w:divsChild>
                        <w:div w:id="551383307">
                          <w:marLeft w:val="0"/>
                          <w:marRight w:val="0"/>
                          <w:marTop w:val="0"/>
                          <w:marBottom w:val="0"/>
                          <w:divBdr>
                            <w:top w:val="none" w:sz="0" w:space="0" w:color="auto"/>
                            <w:left w:val="none" w:sz="0" w:space="0" w:color="auto"/>
                            <w:bottom w:val="none" w:sz="0" w:space="0" w:color="auto"/>
                            <w:right w:val="none" w:sz="0" w:space="0" w:color="auto"/>
                          </w:divBdr>
                          <w:divsChild>
                            <w:div w:id="954940376">
                              <w:marLeft w:val="0"/>
                              <w:marRight w:val="0"/>
                              <w:marTop w:val="0"/>
                              <w:marBottom w:val="0"/>
                              <w:divBdr>
                                <w:top w:val="none" w:sz="0" w:space="0" w:color="auto"/>
                                <w:left w:val="none" w:sz="0" w:space="0" w:color="auto"/>
                                <w:bottom w:val="none" w:sz="0" w:space="0" w:color="auto"/>
                                <w:right w:val="none" w:sz="0" w:space="0" w:color="auto"/>
                              </w:divBdr>
                              <w:divsChild>
                                <w:div w:id="1886260609">
                                  <w:marLeft w:val="0"/>
                                  <w:marRight w:val="0"/>
                                  <w:marTop w:val="0"/>
                                  <w:marBottom w:val="0"/>
                                  <w:divBdr>
                                    <w:top w:val="none" w:sz="0" w:space="0" w:color="auto"/>
                                    <w:left w:val="none" w:sz="0" w:space="0" w:color="auto"/>
                                    <w:bottom w:val="none" w:sz="0" w:space="0" w:color="auto"/>
                                    <w:right w:val="none" w:sz="0" w:space="0" w:color="auto"/>
                                  </w:divBdr>
                                  <w:divsChild>
                                    <w:div w:id="1435781994">
                                      <w:marLeft w:val="0"/>
                                      <w:marRight w:val="0"/>
                                      <w:marTop w:val="0"/>
                                      <w:marBottom w:val="0"/>
                                      <w:divBdr>
                                        <w:top w:val="none" w:sz="0" w:space="0" w:color="auto"/>
                                        <w:left w:val="none" w:sz="0" w:space="0" w:color="auto"/>
                                        <w:bottom w:val="none" w:sz="0" w:space="0" w:color="auto"/>
                                        <w:right w:val="none" w:sz="0" w:space="0" w:color="auto"/>
                                      </w:divBdr>
                                      <w:divsChild>
                                        <w:div w:id="699162382">
                                          <w:marLeft w:val="0"/>
                                          <w:marRight w:val="0"/>
                                          <w:marTop w:val="0"/>
                                          <w:marBottom w:val="0"/>
                                          <w:divBdr>
                                            <w:top w:val="none" w:sz="0" w:space="0" w:color="auto"/>
                                            <w:left w:val="none" w:sz="0" w:space="0" w:color="auto"/>
                                            <w:bottom w:val="none" w:sz="0" w:space="0" w:color="auto"/>
                                            <w:right w:val="none" w:sz="0" w:space="0" w:color="auto"/>
                                          </w:divBdr>
                                          <w:divsChild>
                                            <w:div w:id="344527228">
                                              <w:marLeft w:val="0"/>
                                              <w:marRight w:val="0"/>
                                              <w:marTop w:val="0"/>
                                              <w:marBottom w:val="0"/>
                                              <w:divBdr>
                                                <w:top w:val="none" w:sz="0" w:space="0" w:color="auto"/>
                                                <w:left w:val="none" w:sz="0" w:space="0" w:color="auto"/>
                                                <w:bottom w:val="none" w:sz="0" w:space="0" w:color="auto"/>
                                                <w:right w:val="none" w:sz="0" w:space="0" w:color="auto"/>
                                              </w:divBdr>
                                              <w:divsChild>
                                                <w:div w:id="1078404886">
                                                  <w:marLeft w:val="0"/>
                                                  <w:marRight w:val="0"/>
                                                  <w:marTop w:val="0"/>
                                                  <w:marBottom w:val="0"/>
                                                  <w:divBdr>
                                                    <w:top w:val="none" w:sz="0" w:space="0" w:color="auto"/>
                                                    <w:left w:val="none" w:sz="0" w:space="0" w:color="auto"/>
                                                    <w:bottom w:val="none" w:sz="0" w:space="0" w:color="auto"/>
                                                    <w:right w:val="none" w:sz="0" w:space="0" w:color="auto"/>
                                                  </w:divBdr>
                                                  <w:divsChild>
                                                    <w:div w:id="1834562068">
                                                      <w:marLeft w:val="0"/>
                                                      <w:marRight w:val="0"/>
                                                      <w:marTop w:val="0"/>
                                                      <w:marBottom w:val="0"/>
                                                      <w:divBdr>
                                                        <w:top w:val="none" w:sz="0" w:space="0" w:color="auto"/>
                                                        <w:left w:val="none" w:sz="0" w:space="0" w:color="auto"/>
                                                        <w:bottom w:val="none" w:sz="0" w:space="0" w:color="auto"/>
                                                        <w:right w:val="none" w:sz="0" w:space="0" w:color="auto"/>
                                                      </w:divBdr>
                                                      <w:divsChild>
                                                        <w:div w:id="2107455892">
                                                          <w:marLeft w:val="0"/>
                                                          <w:marRight w:val="0"/>
                                                          <w:marTop w:val="0"/>
                                                          <w:marBottom w:val="0"/>
                                                          <w:divBdr>
                                                            <w:top w:val="none" w:sz="0" w:space="0" w:color="auto"/>
                                                            <w:left w:val="none" w:sz="0" w:space="0" w:color="auto"/>
                                                            <w:bottom w:val="none" w:sz="0" w:space="0" w:color="auto"/>
                                                            <w:right w:val="none" w:sz="0" w:space="0" w:color="auto"/>
                                                          </w:divBdr>
                                                          <w:divsChild>
                                                            <w:div w:id="1663462214">
                                                              <w:marLeft w:val="0"/>
                                                              <w:marRight w:val="0"/>
                                                              <w:marTop w:val="0"/>
                                                              <w:marBottom w:val="0"/>
                                                              <w:divBdr>
                                                                <w:top w:val="none" w:sz="0" w:space="0" w:color="auto"/>
                                                                <w:left w:val="none" w:sz="0" w:space="0" w:color="auto"/>
                                                                <w:bottom w:val="none" w:sz="0" w:space="0" w:color="auto"/>
                                                                <w:right w:val="none" w:sz="0" w:space="0" w:color="auto"/>
                                                              </w:divBdr>
                                                              <w:divsChild>
                                                                <w:div w:id="1893731466">
                                                                  <w:marLeft w:val="0"/>
                                                                  <w:marRight w:val="0"/>
                                                                  <w:marTop w:val="0"/>
                                                                  <w:marBottom w:val="0"/>
                                                                  <w:divBdr>
                                                                    <w:top w:val="none" w:sz="0" w:space="0" w:color="auto"/>
                                                                    <w:left w:val="none" w:sz="0" w:space="0" w:color="auto"/>
                                                                    <w:bottom w:val="none" w:sz="0" w:space="0" w:color="auto"/>
                                                                    <w:right w:val="none" w:sz="0" w:space="0" w:color="auto"/>
                                                                  </w:divBdr>
                                                                  <w:divsChild>
                                                                    <w:div w:id="121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409326">
      <w:bodyDiv w:val="1"/>
      <w:marLeft w:val="0"/>
      <w:marRight w:val="0"/>
      <w:marTop w:val="0"/>
      <w:marBottom w:val="0"/>
      <w:divBdr>
        <w:top w:val="none" w:sz="0" w:space="0" w:color="auto"/>
        <w:left w:val="none" w:sz="0" w:space="0" w:color="auto"/>
        <w:bottom w:val="none" w:sz="0" w:space="0" w:color="auto"/>
        <w:right w:val="none" w:sz="0" w:space="0" w:color="auto"/>
      </w:divBdr>
      <w:divsChild>
        <w:div w:id="1471823493">
          <w:marLeft w:val="547"/>
          <w:marRight w:val="0"/>
          <w:marTop w:val="0"/>
          <w:marBottom w:val="0"/>
          <w:divBdr>
            <w:top w:val="none" w:sz="0" w:space="0" w:color="auto"/>
            <w:left w:val="none" w:sz="0" w:space="0" w:color="auto"/>
            <w:bottom w:val="none" w:sz="0" w:space="0" w:color="auto"/>
            <w:right w:val="none" w:sz="0" w:space="0" w:color="auto"/>
          </w:divBdr>
        </w:div>
      </w:divsChild>
    </w:div>
    <w:div w:id="541597300">
      <w:bodyDiv w:val="1"/>
      <w:marLeft w:val="0"/>
      <w:marRight w:val="0"/>
      <w:marTop w:val="0"/>
      <w:marBottom w:val="0"/>
      <w:divBdr>
        <w:top w:val="none" w:sz="0" w:space="0" w:color="auto"/>
        <w:left w:val="none" w:sz="0" w:space="0" w:color="auto"/>
        <w:bottom w:val="none" w:sz="0" w:space="0" w:color="auto"/>
        <w:right w:val="none" w:sz="0" w:space="0" w:color="auto"/>
      </w:divBdr>
      <w:divsChild>
        <w:div w:id="47002211">
          <w:marLeft w:val="1800"/>
          <w:marRight w:val="0"/>
          <w:marTop w:val="0"/>
          <w:marBottom w:val="0"/>
          <w:divBdr>
            <w:top w:val="none" w:sz="0" w:space="0" w:color="auto"/>
            <w:left w:val="none" w:sz="0" w:space="0" w:color="auto"/>
            <w:bottom w:val="none" w:sz="0" w:space="0" w:color="auto"/>
            <w:right w:val="none" w:sz="0" w:space="0" w:color="auto"/>
          </w:divBdr>
        </w:div>
        <w:div w:id="503473956">
          <w:marLeft w:val="1800"/>
          <w:marRight w:val="0"/>
          <w:marTop w:val="0"/>
          <w:marBottom w:val="0"/>
          <w:divBdr>
            <w:top w:val="none" w:sz="0" w:space="0" w:color="auto"/>
            <w:left w:val="none" w:sz="0" w:space="0" w:color="auto"/>
            <w:bottom w:val="none" w:sz="0" w:space="0" w:color="auto"/>
            <w:right w:val="none" w:sz="0" w:space="0" w:color="auto"/>
          </w:divBdr>
        </w:div>
        <w:div w:id="2037348514">
          <w:marLeft w:val="1800"/>
          <w:marRight w:val="0"/>
          <w:marTop w:val="0"/>
          <w:marBottom w:val="0"/>
          <w:divBdr>
            <w:top w:val="none" w:sz="0" w:space="0" w:color="auto"/>
            <w:left w:val="none" w:sz="0" w:space="0" w:color="auto"/>
            <w:bottom w:val="none" w:sz="0" w:space="0" w:color="auto"/>
            <w:right w:val="none" w:sz="0" w:space="0" w:color="auto"/>
          </w:divBdr>
        </w:div>
      </w:divsChild>
    </w:div>
    <w:div w:id="545415011">
      <w:bodyDiv w:val="1"/>
      <w:marLeft w:val="0"/>
      <w:marRight w:val="0"/>
      <w:marTop w:val="0"/>
      <w:marBottom w:val="0"/>
      <w:divBdr>
        <w:top w:val="none" w:sz="0" w:space="0" w:color="auto"/>
        <w:left w:val="none" w:sz="0" w:space="0" w:color="auto"/>
        <w:bottom w:val="none" w:sz="0" w:space="0" w:color="auto"/>
        <w:right w:val="none" w:sz="0" w:space="0" w:color="auto"/>
      </w:divBdr>
      <w:divsChild>
        <w:div w:id="1524244917">
          <w:marLeft w:val="0"/>
          <w:marRight w:val="0"/>
          <w:marTop w:val="0"/>
          <w:marBottom w:val="0"/>
          <w:divBdr>
            <w:top w:val="none" w:sz="0" w:space="0" w:color="auto"/>
            <w:left w:val="none" w:sz="0" w:space="0" w:color="auto"/>
            <w:bottom w:val="none" w:sz="0" w:space="0" w:color="auto"/>
            <w:right w:val="none" w:sz="0" w:space="0" w:color="auto"/>
          </w:divBdr>
          <w:divsChild>
            <w:div w:id="1980769251">
              <w:marLeft w:val="0"/>
              <w:marRight w:val="0"/>
              <w:marTop w:val="0"/>
              <w:marBottom w:val="0"/>
              <w:divBdr>
                <w:top w:val="none" w:sz="0" w:space="0" w:color="auto"/>
                <w:left w:val="none" w:sz="0" w:space="0" w:color="auto"/>
                <w:bottom w:val="none" w:sz="0" w:space="0" w:color="auto"/>
                <w:right w:val="none" w:sz="0" w:space="0" w:color="auto"/>
              </w:divBdr>
              <w:divsChild>
                <w:div w:id="1376155476">
                  <w:marLeft w:val="0"/>
                  <w:marRight w:val="0"/>
                  <w:marTop w:val="0"/>
                  <w:marBottom w:val="0"/>
                  <w:divBdr>
                    <w:top w:val="none" w:sz="0" w:space="0" w:color="auto"/>
                    <w:left w:val="none" w:sz="0" w:space="0" w:color="auto"/>
                    <w:bottom w:val="none" w:sz="0" w:space="0" w:color="auto"/>
                    <w:right w:val="none" w:sz="0" w:space="0" w:color="auto"/>
                  </w:divBdr>
                  <w:divsChild>
                    <w:div w:id="1001276703">
                      <w:marLeft w:val="0"/>
                      <w:marRight w:val="0"/>
                      <w:marTop w:val="0"/>
                      <w:marBottom w:val="0"/>
                      <w:divBdr>
                        <w:top w:val="none" w:sz="0" w:space="0" w:color="auto"/>
                        <w:left w:val="none" w:sz="0" w:space="0" w:color="auto"/>
                        <w:bottom w:val="none" w:sz="0" w:space="0" w:color="auto"/>
                        <w:right w:val="none" w:sz="0" w:space="0" w:color="auto"/>
                      </w:divBdr>
                      <w:divsChild>
                        <w:div w:id="1973556060">
                          <w:marLeft w:val="0"/>
                          <w:marRight w:val="0"/>
                          <w:marTop w:val="0"/>
                          <w:marBottom w:val="0"/>
                          <w:divBdr>
                            <w:top w:val="none" w:sz="0" w:space="0" w:color="auto"/>
                            <w:left w:val="none" w:sz="0" w:space="0" w:color="auto"/>
                            <w:bottom w:val="none" w:sz="0" w:space="0" w:color="auto"/>
                            <w:right w:val="none" w:sz="0" w:space="0" w:color="auto"/>
                          </w:divBdr>
                          <w:divsChild>
                            <w:div w:id="183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370084">
      <w:bodyDiv w:val="1"/>
      <w:marLeft w:val="0"/>
      <w:marRight w:val="0"/>
      <w:marTop w:val="0"/>
      <w:marBottom w:val="0"/>
      <w:divBdr>
        <w:top w:val="none" w:sz="0" w:space="0" w:color="auto"/>
        <w:left w:val="none" w:sz="0" w:space="0" w:color="auto"/>
        <w:bottom w:val="none" w:sz="0" w:space="0" w:color="auto"/>
        <w:right w:val="none" w:sz="0" w:space="0" w:color="auto"/>
      </w:divBdr>
      <w:divsChild>
        <w:div w:id="1835223623">
          <w:marLeft w:val="0"/>
          <w:marRight w:val="0"/>
          <w:marTop w:val="0"/>
          <w:marBottom w:val="0"/>
          <w:divBdr>
            <w:top w:val="none" w:sz="0" w:space="0" w:color="auto"/>
            <w:left w:val="none" w:sz="0" w:space="0" w:color="auto"/>
            <w:bottom w:val="none" w:sz="0" w:space="0" w:color="auto"/>
            <w:right w:val="none" w:sz="0" w:space="0" w:color="auto"/>
          </w:divBdr>
          <w:divsChild>
            <w:div w:id="12680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4146">
      <w:bodyDiv w:val="1"/>
      <w:marLeft w:val="0"/>
      <w:marRight w:val="0"/>
      <w:marTop w:val="0"/>
      <w:marBottom w:val="0"/>
      <w:divBdr>
        <w:top w:val="none" w:sz="0" w:space="0" w:color="auto"/>
        <w:left w:val="none" w:sz="0" w:space="0" w:color="auto"/>
        <w:bottom w:val="none" w:sz="0" w:space="0" w:color="auto"/>
        <w:right w:val="none" w:sz="0" w:space="0" w:color="auto"/>
      </w:divBdr>
      <w:divsChild>
        <w:div w:id="1515804262">
          <w:marLeft w:val="0"/>
          <w:marRight w:val="0"/>
          <w:marTop w:val="0"/>
          <w:marBottom w:val="0"/>
          <w:divBdr>
            <w:top w:val="none" w:sz="0" w:space="0" w:color="auto"/>
            <w:left w:val="none" w:sz="0" w:space="0" w:color="auto"/>
            <w:bottom w:val="none" w:sz="0" w:space="0" w:color="auto"/>
            <w:right w:val="none" w:sz="0" w:space="0" w:color="auto"/>
          </w:divBdr>
          <w:divsChild>
            <w:div w:id="790169746">
              <w:marLeft w:val="0"/>
              <w:marRight w:val="0"/>
              <w:marTop w:val="0"/>
              <w:marBottom w:val="0"/>
              <w:divBdr>
                <w:top w:val="none" w:sz="0" w:space="0" w:color="auto"/>
                <w:left w:val="none" w:sz="0" w:space="0" w:color="auto"/>
                <w:bottom w:val="none" w:sz="0" w:space="0" w:color="auto"/>
                <w:right w:val="none" w:sz="0" w:space="0" w:color="auto"/>
              </w:divBdr>
              <w:divsChild>
                <w:div w:id="1628700816">
                  <w:marLeft w:val="0"/>
                  <w:marRight w:val="0"/>
                  <w:marTop w:val="0"/>
                  <w:marBottom w:val="0"/>
                  <w:divBdr>
                    <w:top w:val="none" w:sz="0" w:space="0" w:color="auto"/>
                    <w:left w:val="none" w:sz="0" w:space="0" w:color="auto"/>
                    <w:bottom w:val="none" w:sz="0" w:space="0" w:color="auto"/>
                    <w:right w:val="none" w:sz="0" w:space="0" w:color="auto"/>
                  </w:divBdr>
                  <w:divsChild>
                    <w:div w:id="488793891">
                      <w:marLeft w:val="0"/>
                      <w:marRight w:val="0"/>
                      <w:marTop w:val="0"/>
                      <w:marBottom w:val="0"/>
                      <w:divBdr>
                        <w:top w:val="none" w:sz="0" w:space="0" w:color="auto"/>
                        <w:left w:val="none" w:sz="0" w:space="0" w:color="auto"/>
                        <w:bottom w:val="none" w:sz="0" w:space="0" w:color="auto"/>
                        <w:right w:val="none" w:sz="0" w:space="0" w:color="auto"/>
                      </w:divBdr>
                      <w:divsChild>
                        <w:div w:id="2025476733">
                          <w:marLeft w:val="0"/>
                          <w:marRight w:val="0"/>
                          <w:marTop w:val="0"/>
                          <w:marBottom w:val="0"/>
                          <w:divBdr>
                            <w:top w:val="none" w:sz="0" w:space="0" w:color="auto"/>
                            <w:left w:val="none" w:sz="0" w:space="0" w:color="auto"/>
                            <w:bottom w:val="none" w:sz="0" w:space="0" w:color="auto"/>
                            <w:right w:val="none" w:sz="0" w:space="0" w:color="auto"/>
                          </w:divBdr>
                          <w:divsChild>
                            <w:div w:id="1221745066">
                              <w:marLeft w:val="0"/>
                              <w:marRight w:val="0"/>
                              <w:marTop w:val="0"/>
                              <w:marBottom w:val="0"/>
                              <w:divBdr>
                                <w:top w:val="none" w:sz="0" w:space="0" w:color="auto"/>
                                <w:left w:val="none" w:sz="0" w:space="0" w:color="auto"/>
                                <w:bottom w:val="none" w:sz="0" w:space="0" w:color="auto"/>
                                <w:right w:val="none" w:sz="0" w:space="0" w:color="auto"/>
                              </w:divBdr>
                              <w:divsChild>
                                <w:div w:id="324016919">
                                  <w:marLeft w:val="0"/>
                                  <w:marRight w:val="0"/>
                                  <w:marTop w:val="0"/>
                                  <w:marBottom w:val="0"/>
                                  <w:divBdr>
                                    <w:top w:val="none" w:sz="0" w:space="0" w:color="auto"/>
                                    <w:left w:val="none" w:sz="0" w:space="0" w:color="auto"/>
                                    <w:bottom w:val="none" w:sz="0" w:space="0" w:color="auto"/>
                                    <w:right w:val="none" w:sz="0" w:space="0" w:color="auto"/>
                                  </w:divBdr>
                                  <w:divsChild>
                                    <w:div w:id="1714115614">
                                      <w:marLeft w:val="0"/>
                                      <w:marRight w:val="0"/>
                                      <w:marTop w:val="0"/>
                                      <w:marBottom w:val="0"/>
                                      <w:divBdr>
                                        <w:top w:val="none" w:sz="0" w:space="0" w:color="auto"/>
                                        <w:left w:val="none" w:sz="0" w:space="0" w:color="auto"/>
                                        <w:bottom w:val="none" w:sz="0" w:space="0" w:color="auto"/>
                                        <w:right w:val="none" w:sz="0" w:space="0" w:color="auto"/>
                                      </w:divBdr>
                                      <w:divsChild>
                                        <w:div w:id="1220362567">
                                          <w:marLeft w:val="0"/>
                                          <w:marRight w:val="0"/>
                                          <w:marTop w:val="0"/>
                                          <w:marBottom w:val="0"/>
                                          <w:divBdr>
                                            <w:top w:val="none" w:sz="0" w:space="0" w:color="auto"/>
                                            <w:left w:val="none" w:sz="0" w:space="0" w:color="auto"/>
                                            <w:bottom w:val="none" w:sz="0" w:space="0" w:color="auto"/>
                                            <w:right w:val="none" w:sz="0" w:space="0" w:color="auto"/>
                                          </w:divBdr>
                                          <w:divsChild>
                                            <w:div w:id="1859662657">
                                              <w:marLeft w:val="0"/>
                                              <w:marRight w:val="0"/>
                                              <w:marTop w:val="0"/>
                                              <w:marBottom w:val="0"/>
                                              <w:divBdr>
                                                <w:top w:val="none" w:sz="0" w:space="0" w:color="auto"/>
                                                <w:left w:val="none" w:sz="0" w:space="0" w:color="auto"/>
                                                <w:bottom w:val="none" w:sz="0" w:space="0" w:color="auto"/>
                                                <w:right w:val="none" w:sz="0" w:space="0" w:color="auto"/>
                                              </w:divBdr>
                                              <w:divsChild>
                                                <w:div w:id="13114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46683">
      <w:bodyDiv w:val="1"/>
      <w:marLeft w:val="0"/>
      <w:marRight w:val="0"/>
      <w:marTop w:val="0"/>
      <w:marBottom w:val="0"/>
      <w:divBdr>
        <w:top w:val="none" w:sz="0" w:space="0" w:color="auto"/>
        <w:left w:val="none" w:sz="0" w:space="0" w:color="auto"/>
        <w:bottom w:val="none" w:sz="0" w:space="0" w:color="auto"/>
        <w:right w:val="none" w:sz="0" w:space="0" w:color="auto"/>
      </w:divBdr>
    </w:div>
    <w:div w:id="704326322">
      <w:bodyDiv w:val="1"/>
      <w:marLeft w:val="0"/>
      <w:marRight w:val="0"/>
      <w:marTop w:val="0"/>
      <w:marBottom w:val="0"/>
      <w:divBdr>
        <w:top w:val="none" w:sz="0" w:space="0" w:color="auto"/>
        <w:left w:val="none" w:sz="0" w:space="0" w:color="auto"/>
        <w:bottom w:val="none" w:sz="0" w:space="0" w:color="auto"/>
        <w:right w:val="none" w:sz="0" w:space="0" w:color="auto"/>
      </w:divBdr>
    </w:div>
    <w:div w:id="800538275">
      <w:bodyDiv w:val="1"/>
      <w:marLeft w:val="0"/>
      <w:marRight w:val="0"/>
      <w:marTop w:val="0"/>
      <w:marBottom w:val="0"/>
      <w:divBdr>
        <w:top w:val="none" w:sz="0" w:space="0" w:color="auto"/>
        <w:left w:val="none" w:sz="0" w:space="0" w:color="auto"/>
        <w:bottom w:val="none" w:sz="0" w:space="0" w:color="auto"/>
        <w:right w:val="none" w:sz="0" w:space="0" w:color="auto"/>
      </w:divBdr>
    </w:div>
    <w:div w:id="896093316">
      <w:bodyDiv w:val="1"/>
      <w:marLeft w:val="0"/>
      <w:marRight w:val="0"/>
      <w:marTop w:val="0"/>
      <w:marBottom w:val="0"/>
      <w:divBdr>
        <w:top w:val="none" w:sz="0" w:space="0" w:color="auto"/>
        <w:left w:val="none" w:sz="0" w:space="0" w:color="auto"/>
        <w:bottom w:val="none" w:sz="0" w:space="0" w:color="auto"/>
        <w:right w:val="none" w:sz="0" w:space="0" w:color="auto"/>
      </w:divBdr>
      <w:divsChild>
        <w:div w:id="299575904">
          <w:marLeft w:val="0"/>
          <w:marRight w:val="0"/>
          <w:marTop w:val="0"/>
          <w:marBottom w:val="0"/>
          <w:divBdr>
            <w:top w:val="none" w:sz="0" w:space="0" w:color="auto"/>
            <w:left w:val="none" w:sz="0" w:space="0" w:color="auto"/>
            <w:bottom w:val="none" w:sz="0" w:space="0" w:color="auto"/>
            <w:right w:val="none" w:sz="0" w:space="0" w:color="auto"/>
          </w:divBdr>
          <w:divsChild>
            <w:div w:id="71128447">
              <w:marLeft w:val="0"/>
              <w:marRight w:val="0"/>
              <w:marTop w:val="0"/>
              <w:marBottom w:val="0"/>
              <w:divBdr>
                <w:top w:val="none" w:sz="0" w:space="0" w:color="auto"/>
                <w:left w:val="none" w:sz="0" w:space="0" w:color="auto"/>
                <w:bottom w:val="none" w:sz="0" w:space="0" w:color="auto"/>
                <w:right w:val="none" w:sz="0" w:space="0" w:color="auto"/>
              </w:divBdr>
              <w:divsChild>
                <w:div w:id="1621297977">
                  <w:marLeft w:val="0"/>
                  <w:marRight w:val="0"/>
                  <w:marTop w:val="0"/>
                  <w:marBottom w:val="0"/>
                  <w:divBdr>
                    <w:top w:val="none" w:sz="0" w:space="0" w:color="auto"/>
                    <w:left w:val="none" w:sz="0" w:space="0" w:color="auto"/>
                    <w:bottom w:val="none" w:sz="0" w:space="0" w:color="auto"/>
                    <w:right w:val="none" w:sz="0" w:space="0" w:color="auto"/>
                  </w:divBdr>
                  <w:divsChild>
                    <w:div w:id="320085003">
                      <w:marLeft w:val="0"/>
                      <w:marRight w:val="0"/>
                      <w:marTop w:val="0"/>
                      <w:marBottom w:val="0"/>
                      <w:divBdr>
                        <w:top w:val="none" w:sz="0" w:space="0" w:color="auto"/>
                        <w:left w:val="none" w:sz="0" w:space="0" w:color="auto"/>
                        <w:bottom w:val="none" w:sz="0" w:space="0" w:color="auto"/>
                        <w:right w:val="none" w:sz="0" w:space="0" w:color="auto"/>
                      </w:divBdr>
                      <w:divsChild>
                        <w:div w:id="236594236">
                          <w:marLeft w:val="0"/>
                          <w:marRight w:val="0"/>
                          <w:marTop w:val="0"/>
                          <w:marBottom w:val="0"/>
                          <w:divBdr>
                            <w:top w:val="none" w:sz="0" w:space="0" w:color="auto"/>
                            <w:left w:val="none" w:sz="0" w:space="0" w:color="auto"/>
                            <w:bottom w:val="none" w:sz="0" w:space="0" w:color="auto"/>
                            <w:right w:val="none" w:sz="0" w:space="0" w:color="auto"/>
                          </w:divBdr>
                          <w:divsChild>
                            <w:div w:id="1123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78972">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8">
          <w:marLeft w:val="0"/>
          <w:marRight w:val="0"/>
          <w:marTop w:val="0"/>
          <w:marBottom w:val="0"/>
          <w:divBdr>
            <w:top w:val="none" w:sz="0" w:space="0" w:color="auto"/>
            <w:left w:val="none" w:sz="0" w:space="0" w:color="auto"/>
            <w:bottom w:val="none" w:sz="0" w:space="0" w:color="auto"/>
            <w:right w:val="none" w:sz="0" w:space="0" w:color="auto"/>
          </w:divBdr>
          <w:divsChild>
            <w:div w:id="1906452335">
              <w:marLeft w:val="0"/>
              <w:marRight w:val="0"/>
              <w:marTop w:val="0"/>
              <w:marBottom w:val="0"/>
              <w:divBdr>
                <w:top w:val="none" w:sz="0" w:space="0" w:color="auto"/>
                <w:left w:val="none" w:sz="0" w:space="0" w:color="auto"/>
                <w:bottom w:val="none" w:sz="0" w:space="0" w:color="auto"/>
                <w:right w:val="none" w:sz="0" w:space="0" w:color="auto"/>
              </w:divBdr>
              <w:divsChild>
                <w:div w:id="2117600958">
                  <w:marLeft w:val="0"/>
                  <w:marRight w:val="0"/>
                  <w:marTop w:val="0"/>
                  <w:marBottom w:val="0"/>
                  <w:divBdr>
                    <w:top w:val="none" w:sz="0" w:space="0" w:color="auto"/>
                    <w:left w:val="none" w:sz="0" w:space="0" w:color="auto"/>
                    <w:bottom w:val="none" w:sz="0" w:space="0" w:color="auto"/>
                    <w:right w:val="none" w:sz="0" w:space="0" w:color="auto"/>
                  </w:divBdr>
                  <w:divsChild>
                    <w:div w:id="1219247859">
                      <w:marLeft w:val="0"/>
                      <w:marRight w:val="0"/>
                      <w:marTop w:val="0"/>
                      <w:marBottom w:val="0"/>
                      <w:divBdr>
                        <w:top w:val="none" w:sz="0" w:space="0" w:color="auto"/>
                        <w:left w:val="none" w:sz="0" w:space="0" w:color="auto"/>
                        <w:bottom w:val="none" w:sz="0" w:space="0" w:color="auto"/>
                        <w:right w:val="none" w:sz="0" w:space="0" w:color="auto"/>
                      </w:divBdr>
                      <w:divsChild>
                        <w:div w:id="1175681170">
                          <w:marLeft w:val="0"/>
                          <w:marRight w:val="0"/>
                          <w:marTop w:val="0"/>
                          <w:marBottom w:val="0"/>
                          <w:divBdr>
                            <w:top w:val="none" w:sz="0" w:space="0" w:color="auto"/>
                            <w:left w:val="none" w:sz="0" w:space="0" w:color="auto"/>
                            <w:bottom w:val="none" w:sz="0" w:space="0" w:color="auto"/>
                            <w:right w:val="none" w:sz="0" w:space="0" w:color="auto"/>
                          </w:divBdr>
                          <w:divsChild>
                            <w:div w:id="184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66110">
      <w:bodyDiv w:val="1"/>
      <w:marLeft w:val="0"/>
      <w:marRight w:val="0"/>
      <w:marTop w:val="0"/>
      <w:marBottom w:val="0"/>
      <w:divBdr>
        <w:top w:val="none" w:sz="0" w:space="0" w:color="auto"/>
        <w:left w:val="none" w:sz="0" w:space="0" w:color="auto"/>
        <w:bottom w:val="none" w:sz="0" w:space="0" w:color="auto"/>
        <w:right w:val="none" w:sz="0" w:space="0" w:color="auto"/>
      </w:divBdr>
      <w:divsChild>
        <w:div w:id="316420528">
          <w:marLeft w:val="1800"/>
          <w:marRight w:val="0"/>
          <w:marTop w:val="0"/>
          <w:marBottom w:val="0"/>
          <w:divBdr>
            <w:top w:val="none" w:sz="0" w:space="0" w:color="auto"/>
            <w:left w:val="none" w:sz="0" w:space="0" w:color="auto"/>
            <w:bottom w:val="none" w:sz="0" w:space="0" w:color="auto"/>
            <w:right w:val="none" w:sz="0" w:space="0" w:color="auto"/>
          </w:divBdr>
        </w:div>
        <w:div w:id="856162826">
          <w:marLeft w:val="1800"/>
          <w:marRight w:val="0"/>
          <w:marTop w:val="0"/>
          <w:marBottom w:val="0"/>
          <w:divBdr>
            <w:top w:val="none" w:sz="0" w:space="0" w:color="auto"/>
            <w:left w:val="none" w:sz="0" w:space="0" w:color="auto"/>
            <w:bottom w:val="none" w:sz="0" w:space="0" w:color="auto"/>
            <w:right w:val="none" w:sz="0" w:space="0" w:color="auto"/>
          </w:divBdr>
        </w:div>
        <w:div w:id="1353455161">
          <w:marLeft w:val="1800"/>
          <w:marRight w:val="0"/>
          <w:marTop w:val="0"/>
          <w:marBottom w:val="0"/>
          <w:divBdr>
            <w:top w:val="none" w:sz="0" w:space="0" w:color="auto"/>
            <w:left w:val="none" w:sz="0" w:space="0" w:color="auto"/>
            <w:bottom w:val="none" w:sz="0" w:space="0" w:color="auto"/>
            <w:right w:val="none" w:sz="0" w:space="0" w:color="auto"/>
          </w:divBdr>
        </w:div>
      </w:divsChild>
    </w:div>
    <w:div w:id="1036543428">
      <w:bodyDiv w:val="1"/>
      <w:marLeft w:val="0"/>
      <w:marRight w:val="0"/>
      <w:marTop w:val="0"/>
      <w:marBottom w:val="0"/>
      <w:divBdr>
        <w:top w:val="none" w:sz="0" w:space="0" w:color="auto"/>
        <w:left w:val="none" w:sz="0" w:space="0" w:color="auto"/>
        <w:bottom w:val="none" w:sz="0" w:space="0" w:color="auto"/>
        <w:right w:val="none" w:sz="0" w:space="0" w:color="auto"/>
      </w:divBdr>
    </w:div>
    <w:div w:id="1093014786">
      <w:bodyDiv w:val="1"/>
      <w:marLeft w:val="0"/>
      <w:marRight w:val="0"/>
      <w:marTop w:val="0"/>
      <w:marBottom w:val="0"/>
      <w:divBdr>
        <w:top w:val="none" w:sz="0" w:space="0" w:color="auto"/>
        <w:left w:val="none" w:sz="0" w:space="0" w:color="auto"/>
        <w:bottom w:val="none" w:sz="0" w:space="0" w:color="auto"/>
        <w:right w:val="none" w:sz="0" w:space="0" w:color="auto"/>
      </w:divBdr>
    </w:div>
    <w:div w:id="1106971152">
      <w:bodyDiv w:val="1"/>
      <w:marLeft w:val="0"/>
      <w:marRight w:val="0"/>
      <w:marTop w:val="0"/>
      <w:marBottom w:val="0"/>
      <w:divBdr>
        <w:top w:val="none" w:sz="0" w:space="0" w:color="auto"/>
        <w:left w:val="none" w:sz="0" w:space="0" w:color="auto"/>
        <w:bottom w:val="none" w:sz="0" w:space="0" w:color="auto"/>
        <w:right w:val="none" w:sz="0" w:space="0" w:color="auto"/>
      </w:divBdr>
      <w:divsChild>
        <w:div w:id="1315186626">
          <w:marLeft w:val="2074"/>
          <w:marRight w:val="0"/>
          <w:marTop w:val="0"/>
          <w:marBottom w:val="0"/>
          <w:divBdr>
            <w:top w:val="none" w:sz="0" w:space="0" w:color="auto"/>
            <w:left w:val="none" w:sz="0" w:space="0" w:color="auto"/>
            <w:bottom w:val="none" w:sz="0" w:space="0" w:color="auto"/>
            <w:right w:val="none" w:sz="0" w:space="0" w:color="auto"/>
          </w:divBdr>
        </w:div>
      </w:divsChild>
    </w:div>
    <w:div w:id="1123159945">
      <w:bodyDiv w:val="1"/>
      <w:marLeft w:val="0"/>
      <w:marRight w:val="0"/>
      <w:marTop w:val="0"/>
      <w:marBottom w:val="0"/>
      <w:divBdr>
        <w:top w:val="none" w:sz="0" w:space="0" w:color="auto"/>
        <w:left w:val="none" w:sz="0" w:space="0" w:color="auto"/>
        <w:bottom w:val="none" w:sz="0" w:space="0" w:color="auto"/>
        <w:right w:val="none" w:sz="0" w:space="0" w:color="auto"/>
      </w:divBdr>
      <w:divsChild>
        <w:div w:id="527914982">
          <w:marLeft w:val="0"/>
          <w:marRight w:val="0"/>
          <w:marTop w:val="0"/>
          <w:marBottom w:val="0"/>
          <w:divBdr>
            <w:top w:val="none" w:sz="0" w:space="0" w:color="auto"/>
            <w:left w:val="none" w:sz="0" w:space="0" w:color="auto"/>
            <w:bottom w:val="none" w:sz="0" w:space="0" w:color="auto"/>
            <w:right w:val="none" w:sz="0" w:space="0" w:color="auto"/>
          </w:divBdr>
          <w:divsChild>
            <w:div w:id="502207690">
              <w:marLeft w:val="0"/>
              <w:marRight w:val="0"/>
              <w:marTop w:val="0"/>
              <w:marBottom w:val="0"/>
              <w:divBdr>
                <w:top w:val="none" w:sz="0" w:space="0" w:color="auto"/>
                <w:left w:val="none" w:sz="0" w:space="0" w:color="auto"/>
                <w:bottom w:val="none" w:sz="0" w:space="0" w:color="auto"/>
                <w:right w:val="none" w:sz="0" w:space="0" w:color="auto"/>
              </w:divBdr>
              <w:divsChild>
                <w:div w:id="1156994075">
                  <w:marLeft w:val="0"/>
                  <w:marRight w:val="0"/>
                  <w:marTop w:val="0"/>
                  <w:marBottom w:val="0"/>
                  <w:divBdr>
                    <w:top w:val="none" w:sz="0" w:space="0" w:color="auto"/>
                    <w:left w:val="none" w:sz="0" w:space="0" w:color="auto"/>
                    <w:bottom w:val="none" w:sz="0" w:space="0" w:color="auto"/>
                    <w:right w:val="none" w:sz="0" w:space="0" w:color="auto"/>
                  </w:divBdr>
                  <w:divsChild>
                    <w:div w:id="628323094">
                      <w:marLeft w:val="0"/>
                      <w:marRight w:val="0"/>
                      <w:marTop w:val="0"/>
                      <w:marBottom w:val="0"/>
                      <w:divBdr>
                        <w:top w:val="none" w:sz="0" w:space="0" w:color="auto"/>
                        <w:left w:val="none" w:sz="0" w:space="0" w:color="auto"/>
                        <w:bottom w:val="none" w:sz="0" w:space="0" w:color="auto"/>
                        <w:right w:val="none" w:sz="0" w:space="0" w:color="auto"/>
                      </w:divBdr>
                      <w:divsChild>
                        <w:div w:id="1303733469">
                          <w:marLeft w:val="0"/>
                          <w:marRight w:val="0"/>
                          <w:marTop w:val="0"/>
                          <w:marBottom w:val="0"/>
                          <w:divBdr>
                            <w:top w:val="none" w:sz="0" w:space="0" w:color="auto"/>
                            <w:left w:val="none" w:sz="0" w:space="0" w:color="auto"/>
                            <w:bottom w:val="none" w:sz="0" w:space="0" w:color="auto"/>
                            <w:right w:val="none" w:sz="0" w:space="0" w:color="auto"/>
                          </w:divBdr>
                          <w:divsChild>
                            <w:div w:id="1244024579">
                              <w:marLeft w:val="0"/>
                              <w:marRight w:val="0"/>
                              <w:marTop w:val="0"/>
                              <w:marBottom w:val="0"/>
                              <w:divBdr>
                                <w:top w:val="none" w:sz="0" w:space="0" w:color="auto"/>
                                <w:left w:val="none" w:sz="0" w:space="0" w:color="auto"/>
                                <w:bottom w:val="none" w:sz="0" w:space="0" w:color="auto"/>
                                <w:right w:val="none" w:sz="0" w:space="0" w:color="auto"/>
                              </w:divBdr>
                              <w:divsChild>
                                <w:div w:id="1843281189">
                                  <w:marLeft w:val="0"/>
                                  <w:marRight w:val="0"/>
                                  <w:marTop w:val="0"/>
                                  <w:marBottom w:val="0"/>
                                  <w:divBdr>
                                    <w:top w:val="none" w:sz="0" w:space="0" w:color="auto"/>
                                    <w:left w:val="none" w:sz="0" w:space="0" w:color="auto"/>
                                    <w:bottom w:val="none" w:sz="0" w:space="0" w:color="auto"/>
                                    <w:right w:val="none" w:sz="0" w:space="0" w:color="auto"/>
                                  </w:divBdr>
                                  <w:divsChild>
                                    <w:div w:id="1561021265">
                                      <w:marLeft w:val="0"/>
                                      <w:marRight w:val="0"/>
                                      <w:marTop w:val="0"/>
                                      <w:marBottom w:val="0"/>
                                      <w:divBdr>
                                        <w:top w:val="none" w:sz="0" w:space="0" w:color="auto"/>
                                        <w:left w:val="none" w:sz="0" w:space="0" w:color="auto"/>
                                        <w:bottom w:val="none" w:sz="0" w:space="0" w:color="auto"/>
                                        <w:right w:val="none" w:sz="0" w:space="0" w:color="auto"/>
                                      </w:divBdr>
                                      <w:divsChild>
                                        <w:div w:id="1526675833">
                                          <w:marLeft w:val="0"/>
                                          <w:marRight w:val="0"/>
                                          <w:marTop w:val="0"/>
                                          <w:marBottom w:val="0"/>
                                          <w:divBdr>
                                            <w:top w:val="none" w:sz="0" w:space="0" w:color="auto"/>
                                            <w:left w:val="none" w:sz="0" w:space="0" w:color="auto"/>
                                            <w:bottom w:val="none" w:sz="0" w:space="0" w:color="auto"/>
                                            <w:right w:val="none" w:sz="0" w:space="0" w:color="auto"/>
                                          </w:divBdr>
                                          <w:divsChild>
                                            <w:div w:id="1431392584">
                                              <w:marLeft w:val="0"/>
                                              <w:marRight w:val="0"/>
                                              <w:marTop w:val="0"/>
                                              <w:marBottom w:val="0"/>
                                              <w:divBdr>
                                                <w:top w:val="none" w:sz="0" w:space="0" w:color="auto"/>
                                                <w:left w:val="none" w:sz="0" w:space="0" w:color="auto"/>
                                                <w:bottom w:val="none" w:sz="0" w:space="0" w:color="auto"/>
                                                <w:right w:val="none" w:sz="0" w:space="0" w:color="auto"/>
                                              </w:divBdr>
                                              <w:divsChild>
                                                <w:div w:id="20485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87099">
      <w:bodyDiv w:val="1"/>
      <w:marLeft w:val="0"/>
      <w:marRight w:val="0"/>
      <w:marTop w:val="0"/>
      <w:marBottom w:val="0"/>
      <w:divBdr>
        <w:top w:val="none" w:sz="0" w:space="0" w:color="auto"/>
        <w:left w:val="none" w:sz="0" w:space="0" w:color="auto"/>
        <w:bottom w:val="none" w:sz="0" w:space="0" w:color="auto"/>
        <w:right w:val="none" w:sz="0" w:space="0" w:color="auto"/>
      </w:divBdr>
      <w:divsChild>
        <w:div w:id="2038116344">
          <w:marLeft w:val="0"/>
          <w:marRight w:val="0"/>
          <w:marTop w:val="0"/>
          <w:marBottom w:val="0"/>
          <w:divBdr>
            <w:top w:val="none" w:sz="0" w:space="0" w:color="auto"/>
            <w:left w:val="none" w:sz="0" w:space="0" w:color="auto"/>
            <w:bottom w:val="none" w:sz="0" w:space="0" w:color="auto"/>
            <w:right w:val="none" w:sz="0" w:space="0" w:color="auto"/>
          </w:divBdr>
          <w:divsChild>
            <w:div w:id="2065369942">
              <w:marLeft w:val="0"/>
              <w:marRight w:val="0"/>
              <w:marTop w:val="0"/>
              <w:marBottom w:val="0"/>
              <w:divBdr>
                <w:top w:val="none" w:sz="0" w:space="0" w:color="auto"/>
                <w:left w:val="none" w:sz="0" w:space="0" w:color="auto"/>
                <w:bottom w:val="none" w:sz="0" w:space="0" w:color="auto"/>
                <w:right w:val="none" w:sz="0" w:space="0" w:color="auto"/>
              </w:divBdr>
              <w:divsChild>
                <w:div w:id="2129810951">
                  <w:marLeft w:val="0"/>
                  <w:marRight w:val="0"/>
                  <w:marTop w:val="0"/>
                  <w:marBottom w:val="0"/>
                  <w:divBdr>
                    <w:top w:val="none" w:sz="0" w:space="0" w:color="auto"/>
                    <w:left w:val="none" w:sz="0" w:space="0" w:color="auto"/>
                    <w:bottom w:val="none" w:sz="0" w:space="0" w:color="auto"/>
                    <w:right w:val="none" w:sz="0" w:space="0" w:color="auto"/>
                  </w:divBdr>
                  <w:divsChild>
                    <w:div w:id="982389811">
                      <w:marLeft w:val="0"/>
                      <w:marRight w:val="0"/>
                      <w:marTop w:val="0"/>
                      <w:marBottom w:val="0"/>
                      <w:divBdr>
                        <w:top w:val="none" w:sz="0" w:space="0" w:color="auto"/>
                        <w:left w:val="none" w:sz="0" w:space="0" w:color="auto"/>
                        <w:bottom w:val="none" w:sz="0" w:space="0" w:color="auto"/>
                        <w:right w:val="none" w:sz="0" w:space="0" w:color="auto"/>
                      </w:divBdr>
                      <w:divsChild>
                        <w:div w:id="307830437">
                          <w:marLeft w:val="0"/>
                          <w:marRight w:val="0"/>
                          <w:marTop w:val="0"/>
                          <w:marBottom w:val="0"/>
                          <w:divBdr>
                            <w:top w:val="none" w:sz="0" w:space="0" w:color="auto"/>
                            <w:left w:val="none" w:sz="0" w:space="0" w:color="auto"/>
                            <w:bottom w:val="none" w:sz="0" w:space="0" w:color="auto"/>
                            <w:right w:val="none" w:sz="0" w:space="0" w:color="auto"/>
                          </w:divBdr>
                          <w:divsChild>
                            <w:div w:id="11236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6393">
      <w:bodyDiv w:val="1"/>
      <w:marLeft w:val="0"/>
      <w:marRight w:val="0"/>
      <w:marTop w:val="0"/>
      <w:marBottom w:val="0"/>
      <w:divBdr>
        <w:top w:val="none" w:sz="0" w:space="0" w:color="auto"/>
        <w:left w:val="none" w:sz="0" w:space="0" w:color="auto"/>
        <w:bottom w:val="none" w:sz="0" w:space="0" w:color="auto"/>
        <w:right w:val="none" w:sz="0" w:space="0" w:color="auto"/>
      </w:divBdr>
    </w:div>
    <w:div w:id="1302030380">
      <w:bodyDiv w:val="1"/>
      <w:marLeft w:val="0"/>
      <w:marRight w:val="0"/>
      <w:marTop w:val="0"/>
      <w:marBottom w:val="0"/>
      <w:divBdr>
        <w:top w:val="none" w:sz="0" w:space="0" w:color="auto"/>
        <w:left w:val="none" w:sz="0" w:space="0" w:color="auto"/>
        <w:bottom w:val="none" w:sz="0" w:space="0" w:color="auto"/>
        <w:right w:val="none" w:sz="0" w:space="0" w:color="auto"/>
      </w:divBdr>
      <w:divsChild>
        <w:div w:id="2091611850">
          <w:marLeft w:val="0"/>
          <w:marRight w:val="0"/>
          <w:marTop w:val="0"/>
          <w:marBottom w:val="0"/>
          <w:divBdr>
            <w:top w:val="none" w:sz="0" w:space="0" w:color="auto"/>
            <w:left w:val="none" w:sz="0" w:space="0" w:color="auto"/>
            <w:bottom w:val="none" w:sz="0" w:space="0" w:color="auto"/>
            <w:right w:val="none" w:sz="0" w:space="0" w:color="auto"/>
          </w:divBdr>
          <w:divsChild>
            <w:div w:id="2094469635">
              <w:marLeft w:val="0"/>
              <w:marRight w:val="0"/>
              <w:marTop w:val="0"/>
              <w:marBottom w:val="0"/>
              <w:divBdr>
                <w:top w:val="none" w:sz="0" w:space="0" w:color="auto"/>
                <w:left w:val="none" w:sz="0" w:space="0" w:color="auto"/>
                <w:bottom w:val="none" w:sz="0" w:space="0" w:color="auto"/>
                <w:right w:val="none" w:sz="0" w:space="0" w:color="auto"/>
              </w:divBdr>
              <w:divsChild>
                <w:div w:id="715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491">
      <w:bodyDiv w:val="1"/>
      <w:marLeft w:val="0"/>
      <w:marRight w:val="0"/>
      <w:marTop w:val="0"/>
      <w:marBottom w:val="0"/>
      <w:divBdr>
        <w:top w:val="none" w:sz="0" w:space="0" w:color="auto"/>
        <w:left w:val="none" w:sz="0" w:space="0" w:color="auto"/>
        <w:bottom w:val="none" w:sz="0" w:space="0" w:color="auto"/>
        <w:right w:val="none" w:sz="0" w:space="0" w:color="auto"/>
      </w:divBdr>
    </w:div>
    <w:div w:id="1517689807">
      <w:bodyDiv w:val="1"/>
      <w:marLeft w:val="0"/>
      <w:marRight w:val="0"/>
      <w:marTop w:val="0"/>
      <w:marBottom w:val="0"/>
      <w:divBdr>
        <w:top w:val="none" w:sz="0" w:space="0" w:color="auto"/>
        <w:left w:val="none" w:sz="0" w:space="0" w:color="auto"/>
        <w:bottom w:val="none" w:sz="0" w:space="0" w:color="auto"/>
        <w:right w:val="none" w:sz="0" w:space="0" w:color="auto"/>
      </w:divBdr>
    </w:div>
    <w:div w:id="1532184053">
      <w:bodyDiv w:val="1"/>
      <w:marLeft w:val="0"/>
      <w:marRight w:val="0"/>
      <w:marTop w:val="0"/>
      <w:marBottom w:val="0"/>
      <w:divBdr>
        <w:top w:val="none" w:sz="0" w:space="0" w:color="auto"/>
        <w:left w:val="none" w:sz="0" w:space="0" w:color="auto"/>
        <w:bottom w:val="none" w:sz="0" w:space="0" w:color="auto"/>
        <w:right w:val="none" w:sz="0" w:space="0" w:color="auto"/>
      </w:divBdr>
      <w:divsChild>
        <w:div w:id="2008096999">
          <w:marLeft w:val="0"/>
          <w:marRight w:val="0"/>
          <w:marTop w:val="0"/>
          <w:marBottom w:val="0"/>
          <w:divBdr>
            <w:top w:val="none" w:sz="0" w:space="0" w:color="auto"/>
            <w:left w:val="none" w:sz="0" w:space="0" w:color="auto"/>
            <w:bottom w:val="none" w:sz="0" w:space="0" w:color="auto"/>
            <w:right w:val="none" w:sz="0" w:space="0" w:color="auto"/>
          </w:divBdr>
          <w:divsChild>
            <w:div w:id="1102259422">
              <w:marLeft w:val="0"/>
              <w:marRight w:val="0"/>
              <w:marTop w:val="300"/>
              <w:marBottom w:val="0"/>
              <w:divBdr>
                <w:top w:val="none" w:sz="0" w:space="0" w:color="auto"/>
                <w:left w:val="none" w:sz="0" w:space="0" w:color="auto"/>
                <w:bottom w:val="none" w:sz="0" w:space="0" w:color="auto"/>
                <w:right w:val="none" w:sz="0" w:space="0" w:color="auto"/>
              </w:divBdr>
              <w:divsChild>
                <w:div w:id="11114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851">
      <w:bodyDiv w:val="1"/>
      <w:marLeft w:val="0"/>
      <w:marRight w:val="0"/>
      <w:marTop w:val="0"/>
      <w:marBottom w:val="0"/>
      <w:divBdr>
        <w:top w:val="none" w:sz="0" w:space="0" w:color="auto"/>
        <w:left w:val="none" w:sz="0" w:space="0" w:color="auto"/>
        <w:bottom w:val="none" w:sz="0" w:space="0" w:color="auto"/>
        <w:right w:val="none" w:sz="0" w:space="0" w:color="auto"/>
      </w:divBdr>
    </w:div>
    <w:div w:id="1635137155">
      <w:bodyDiv w:val="1"/>
      <w:marLeft w:val="0"/>
      <w:marRight w:val="0"/>
      <w:marTop w:val="0"/>
      <w:marBottom w:val="0"/>
      <w:divBdr>
        <w:top w:val="none" w:sz="0" w:space="0" w:color="auto"/>
        <w:left w:val="none" w:sz="0" w:space="0" w:color="auto"/>
        <w:bottom w:val="none" w:sz="0" w:space="0" w:color="auto"/>
        <w:right w:val="none" w:sz="0" w:space="0" w:color="auto"/>
      </w:divBdr>
      <w:divsChild>
        <w:div w:id="1265335739">
          <w:marLeft w:val="0"/>
          <w:marRight w:val="0"/>
          <w:marTop w:val="0"/>
          <w:marBottom w:val="0"/>
          <w:divBdr>
            <w:top w:val="none" w:sz="0" w:space="0" w:color="auto"/>
            <w:left w:val="none" w:sz="0" w:space="0" w:color="auto"/>
            <w:bottom w:val="none" w:sz="0" w:space="0" w:color="auto"/>
            <w:right w:val="none" w:sz="0" w:space="0" w:color="auto"/>
          </w:divBdr>
          <w:divsChild>
            <w:div w:id="1073816921">
              <w:marLeft w:val="0"/>
              <w:marRight w:val="0"/>
              <w:marTop w:val="0"/>
              <w:marBottom w:val="0"/>
              <w:divBdr>
                <w:top w:val="none" w:sz="0" w:space="0" w:color="auto"/>
                <w:left w:val="none" w:sz="0" w:space="0" w:color="auto"/>
                <w:bottom w:val="none" w:sz="0" w:space="0" w:color="auto"/>
                <w:right w:val="none" w:sz="0" w:space="0" w:color="auto"/>
              </w:divBdr>
              <w:divsChild>
                <w:div w:id="630475457">
                  <w:marLeft w:val="0"/>
                  <w:marRight w:val="0"/>
                  <w:marTop w:val="0"/>
                  <w:marBottom w:val="0"/>
                  <w:divBdr>
                    <w:top w:val="none" w:sz="0" w:space="0" w:color="auto"/>
                    <w:left w:val="none" w:sz="0" w:space="0" w:color="auto"/>
                    <w:bottom w:val="none" w:sz="0" w:space="0" w:color="auto"/>
                    <w:right w:val="none" w:sz="0" w:space="0" w:color="auto"/>
                  </w:divBdr>
                  <w:divsChild>
                    <w:div w:id="11739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4248">
      <w:bodyDiv w:val="1"/>
      <w:marLeft w:val="0"/>
      <w:marRight w:val="0"/>
      <w:marTop w:val="0"/>
      <w:marBottom w:val="0"/>
      <w:divBdr>
        <w:top w:val="none" w:sz="0" w:space="0" w:color="auto"/>
        <w:left w:val="none" w:sz="0" w:space="0" w:color="auto"/>
        <w:bottom w:val="none" w:sz="0" w:space="0" w:color="auto"/>
        <w:right w:val="none" w:sz="0" w:space="0" w:color="auto"/>
      </w:divBdr>
      <w:divsChild>
        <w:div w:id="262344577">
          <w:marLeft w:val="0"/>
          <w:marRight w:val="0"/>
          <w:marTop w:val="0"/>
          <w:marBottom w:val="0"/>
          <w:divBdr>
            <w:top w:val="none" w:sz="0" w:space="0" w:color="auto"/>
            <w:left w:val="none" w:sz="0" w:space="0" w:color="auto"/>
            <w:bottom w:val="none" w:sz="0" w:space="0" w:color="auto"/>
            <w:right w:val="none" w:sz="0" w:space="0" w:color="auto"/>
          </w:divBdr>
          <w:divsChild>
            <w:div w:id="791636776">
              <w:marLeft w:val="0"/>
              <w:marRight w:val="0"/>
              <w:marTop w:val="0"/>
              <w:marBottom w:val="0"/>
              <w:divBdr>
                <w:top w:val="none" w:sz="0" w:space="0" w:color="auto"/>
                <w:left w:val="none" w:sz="0" w:space="0" w:color="auto"/>
                <w:bottom w:val="none" w:sz="0" w:space="0" w:color="auto"/>
                <w:right w:val="none" w:sz="0" w:space="0" w:color="auto"/>
              </w:divBdr>
              <w:divsChild>
                <w:div w:id="1727994413">
                  <w:marLeft w:val="0"/>
                  <w:marRight w:val="0"/>
                  <w:marTop w:val="0"/>
                  <w:marBottom w:val="0"/>
                  <w:divBdr>
                    <w:top w:val="none" w:sz="0" w:space="0" w:color="auto"/>
                    <w:left w:val="none" w:sz="0" w:space="0" w:color="auto"/>
                    <w:bottom w:val="none" w:sz="0" w:space="0" w:color="auto"/>
                    <w:right w:val="none" w:sz="0" w:space="0" w:color="auto"/>
                  </w:divBdr>
                  <w:divsChild>
                    <w:div w:id="1715763955">
                      <w:marLeft w:val="0"/>
                      <w:marRight w:val="0"/>
                      <w:marTop w:val="0"/>
                      <w:marBottom w:val="0"/>
                      <w:divBdr>
                        <w:top w:val="none" w:sz="0" w:space="0" w:color="auto"/>
                        <w:left w:val="none" w:sz="0" w:space="0" w:color="auto"/>
                        <w:bottom w:val="none" w:sz="0" w:space="0" w:color="auto"/>
                        <w:right w:val="none" w:sz="0" w:space="0" w:color="auto"/>
                      </w:divBdr>
                      <w:divsChild>
                        <w:div w:id="893928132">
                          <w:marLeft w:val="0"/>
                          <w:marRight w:val="0"/>
                          <w:marTop w:val="0"/>
                          <w:marBottom w:val="0"/>
                          <w:divBdr>
                            <w:top w:val="none" w:sz="0" w:space="0" w:color="auto"/>
                            <w:left w:val="none" w:sz="0" w:space="0" w:color="auto"/>
                            <w:bottom w:val="none" w:sz="0" w:space="0" w:color="auto"/>
                            <w:right w:val="none" w:sz="0" w:space="0" w:color="auto"/>
                          </w:divBdr>
                          <w:divsChild>
                            <w:div w:id="90052344">
                              <w:marLeft w:val="0"/>
                              <w:marRight w:val="0"/>
                              <w:marTop w:val="0"/>
                              <w:marBottom w:val="0"/>
                              <w:divBdr>
                                <w:top w:val="none" w:sz="0" w:space="0" w:color="auto"/>
                                <w:left w:val="none" w:sz="0" w:space="0" w:color="auto"/>
                                <w:bottom w:val="none" w:sz="0" w:space="0" w:color="auto"/>
                                <w:right w:val="none" w:sz="0" w:space="0" w:color="auto"/>
                              </w:divBdr>
                              <w:divsChild>
                                <w:div w:id="593319752">
                                  <w:marLeft w:val="0"/>
                                  <w:marRight w:val="0"/>
                                  <w:marTop w:val="0"/>
                                  <w:marBottom w:val="0"/>
                                  <w:divBdr>
                                    <w:top w:val="none" w:sz="0" w:space="0" w:color="auto"/>
                                    <w:left w:val="none" w:sz="0" w:space="0" w:color="auto"/>
                                    <w:bottom w:val="none" w:sz="0" w:space="0" w:color="auto"/>
                                    <w:right w:val="none" w:sz="0" w:space="0" w:color="auto"/>
                                  </w:divBdr>
                                  <w:divsChild>
                                    <w:div w:id="639648697">
                                      <w:marLeft w:val="0"/>
                                      <w:marRight w:val="0"/>
                                      <w:marTop w:val="0"/>
                                      <w:marBottom w:val="0"/>
                                      <w:divBdr>
                                        <w:top w:val="none" w:sz="0" w:space="0" w:color="auto"/>
                                        <w:left w:val="none" w:sz="0" w:space="0" w:color="auto"/>
                                        <w:bottom w:val="none" w:sz="0" w:space="0" w:color="auto"/>
                                        <w:right w:val="none" w:sz="0" w:space="0" w:color="auto"/>
                                      </w:divBdr>
                                      <w:divsChild>
                                        <w:div w:id="1803838335">
                                          <w:marLeft w:val="0"/>
                                          <w:marRight w:val="0"/>
                                          <w:marTop w:val="0"/>
                                          <w:marBottom w:val="0"/>
                                          <w:divBdr>
                                            <w:top w:val="none" w:sz="0" w:space="0" w:color="auto"/>
                                            <w:left w:val="none" w:sz="0" w:space="0" w:color="auto"/>
                                            <w:bottom w:val="none" w:sz="0" w:space="0" w:color="auto"/>
                                            <w:right w:val="none" w:sz="0" w:space="0" w:color="auto"/>
                                          </w:divBdr>
                                          <w:divsChild>
                                            <w:div w:id="934290063">
                                              <w:marLeft w:val="0"/>
                                              <w:marRight w:val="0"/>
                                              <w:marTop w:val="0"/>
                                              <w:marBottom w:val="0"/>
                                              <w:divBdr>
                                                <w:top w:val="none" w:sz="0" w:space="0" w:color="auto"/>
                                                <w:left w:val="none" w:sz="0" w:space="0" w:color="auto"/>
                                                <w:bottom w:val="none" w:sz="0" w:space="0" w:color="auto"/>
                                                <w:right w:val="none" w:sz="0" w:space="0" w:color="auto"/>
                                              </w:divBdr>
                                              <w:divsChild>
                                                <w:div w:id="466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946813">
      <w:bodyDiv w:val="1"/>
      <w:marLeft w:val="0"/>
      <w:marRight w:val="0"/>
      <w:marTop w:val="0"/>
      <w:marBottom w:val="0"/>
      <w:divBdr>
        <w:top w:val="none" w:sz="0" w:space="0" w:color="auto"/>
        <w:left w:val="none" w:sz="0" w:space="0" w:color="auto"/>
        <w:bottom w:val="none" w:sz="0" w:space="0" w:color="auto"/>
        <w:right w:val="none" w:sz="0" w:space="0" w:color="auto"/>
      </w:divBdr>
      <w:divsChild>
        <w:div w:id="832453845">
          <w:marLeft w:val="0"/>
          <w:marRight w:val="0"/>
          <w:marTop w:val="0"/>
          <w:marBottom w:val="0"/>
          <w:divBdr>
            <w:top w:val="none" w:sz="0" w:space="0" w:color="auto"/>
            <w:left w:val="none" w:sz="0" w:space="0" w:color="auto"/>
            <w:bottom w:val="none" w:sz="0" w:space="0" w:color="auto"/>
            <w:right w:val="none" w:sz="0" w:space="0" w:color="auto"/>
          </w:divBdr>
          <w:divsChild>
            <w:div w:id="1956905769">
              <w:marLeft w:val="0"/>
              <w:marRight w:val="0"/>
              <w:marTop w:val="0"/>
              <w:marBottom w:val="0"/>
              <w:divBdr>
                <w:top w:val="none" w:sz="0" w:space="0" w:color="auto"/>
                <w:left w:val="none" w:sz="0" w:space="0" w:color="auto"/>
                <w:bottom w:val="none" w:sz="0" w:space="0" w:color="auto"/>
                <w:right w:val="none" w:sz="0" w:space="0" w:color="auto"/>
              </w:divBdr>
              <w:divsChild>
                <w:div w:id="923224816">
                  <w:marLeft w:val="0"/>
                  <w:marRight w:val="0"/>
                  <w:marTop w:val="0"/>
                  <w:marBottom w:val="0"/>
                  <w:divBdr>
                    <w:top w:val="none" w:sz="0" w:space="0" w:color="auto"/>
                    <w:left w:val="none" w:sz="0" w:space="0" w:color="auto"/>
                    <w:bottom w:val="none" w:sz="0" w:space="0" w:color="auto"/>
                    <w:right w:val="none" w:sz="0" w:space="0" w:color="auto"/>
                  </w:divBdr>
                  <w:divsChild>
                    <w:div w:id="1287740954">
                      <w:marLeft w:val="0"/>
                      <w:marRight w:val="0"/>
                      <w:marTop w:val="0"/>
                      <w:marBottom w:val="0"/>
                      <w:divBdr>
                        <w:top w:val="none" w:sz="0" w:space="0" w:color="auto"/>
                        <w:left w:val="none" w:sz="0" w:space="0" w:color="auto"/>
                        <w:bottom w:val="none" w:sz="0" w:space="0" w:color="auto"/>
                        <w:right w:val="none" w:sz="0" w:space="0" w:color="auto"/>
                      </w:divBdr>
                      <w:divsChild>
                        <w:div w:id="644437237">
                          <w:marLeft w:val="0"/>
                          <w:marRight w:val="0"/>
                          <w:marTop w:val="0"/>
                          <w:marBottom w:val="0"/>
                          <w:divBdr>
                            <w:top w:val="none" w:sz="0" w:space="0" w:color="auto"/>
                            <w:left w:val="none" w:sz="0" w:space="0" w:color="auto"/>
                            <w:bottom w:val="none" w:sz="0" w:space="0" w:color="auto"/>
                            <w:right w:val="none" w:sz="0" w:space="0" w:color="auto"/>
                          </w:divBdr>
                          <w:divsChild>
                            <w:div w:id="1713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36308">
      <w:bodyDiv w:val="1"/>
      <w:marLeft w:val="0"/>
      <w:marRight w:val="0"/>
      <w:marTop w:val="0"/>
      <w:marBottom w:val="0"/>
      <w:divBdr>
        <w:top w:val="none" w:sz="0" w:space="0" w:color="auto"/>
        <w:left w:val="none" w:sz="0" w:space="0" w:color="auto"/>
        <w:bottom w:val="none" w:sz="0" w:space="0" w:color="auto"/>
        <w:right w:val="none" w:sz="0" w:space="0" w:color="auto"/>
      </w:divBdr>
      <w:divsChild>
        <w:div w:id="638532665">
          <w:marLeft w:val="0"/>
          <w:marRight w:val="0"/>
          <w:marTop w:val="0"/>
          <w:marBottom w:val="0"/>
          <w:divBdr>
            <w:top w:val="none" w:sz="0" w:space="0" w:color="auto"/>
            <w:left w:val="none" w:sz="0" w:space="0" w:color="auto"/>
            <w:bottom w:val="none" w:sz="0" w:space="0" w:color="auto"/>
            <w:right w:val="none" w:sz="0" w:space="0" w:color="auto"/>
          </w:divBdr>
          <w:divsChild>
            <w:div w:id="1487238543">
              <w:marLeft w:val="0"/>
              <w:marRight w:val="0"/>
              <w:marTop w:val="0"/>
              <w:marBottom w:val="0"/>
              <w:divBdr>
                <w:top w:val="none" w:sz="0" w:space="0" w:color="auto"/>
                <w:left w:val="none" w:sz="0" w:space="0" w:color="auto"/>
                <w:bottom w:val="none" w:sz="0" w:space="0" w:color="auto"/>
                <w:right w:val="none" w:sz="0" w:space="0" w:color="auto"/>
              </w:divBdr>
              <w:divsChild>
                <w:div w:id="52897096">
                  <w:marLeft w:val="0"/>
                  <w:marRight w:val="0"/>
                  <w:marTop w:val="0"/>
                  <w:marBottom w:val="0"/>
                  <w:divBdr>
                    <w:top w:val="none" w:sz="0" w:space="0" w:color="auto"/>
                    <w:left w:val="none" w:sz="0" w:space="0" w:color="auto"/>
                    <w:bottom w:val="none" w:sz="0" w:space="0" w:color="auto"/>
                    <w:right w:val="none" w:sz="0" w:space="0" w:color="auto"/>
                  </w:divBdr>
                  <w:divsChild>
                    <w:div w:id="875969180">
                      <w:marLeft w:val="0"/>
                      <w:marRight w:val="0"/>
                      <w:marTop w:val="0"/>
                      <w:marBottom w:val="0"/>
                      <w:divBdr>
                        <w:top w:val="none" w:sz="0" w:space="0" w:color="auto"/>
                        <w:left w:val="none" w:sz="0" w:space="0" w:color="auto"/>
                        <w:bottom w:val="none" w:sz="0" w:space="0" w:color="auto"/>
                        <w:right w:val="none" w:sz="0" w:space="0" w:color="auto"/>
                      </w:divBdr>
                      <w:divsChild>
                        <w:div w:id="1619725851">
                          <w:marLeft w:val="0"/>
                          <w:marRight w:val="0"/>
                          <w:marTop w:val="0"/>
                          <w:marBottom w:val="0"/>
                          <w:divBdr>
                            <w:top w:val="none" w:sz="0" w:space="0" w:color="auto"/>
                            <w:left w:val="none" w:sz="0" w:space="0" w:color="auto"/>
                            <w:bottom w:val="none" w:sz="0" w:space="0" w:color="auto"/>
                            <w:right w:val="none" w:sz="0" w:space="0" w:color="auto"/>
                          </w:divBdr>
                          <w:divsChild>
                            <w:div w:id="545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33961231">
      <w:bodyDiv w:val="1"/>
      <w:marLeft w:val="0"/>
      <w:marRight w:val="0"/>
      <w:marTop w:val="0"/>
      <w:marBottom w:val="0"/>
      <w:divBdr>
        <w:top w:val="none" w:sz="0" w:space="0" w:color="auto"/>
        <w:left w:val="none" w:sz="0" w:space="0" w:color="auto"/>
        <w:bottom w:val="none" w:sz="0" w:space="0" w:color="auto"/>
        <w:right w:val="none" w:sz="0" w:space="0" w:color="auto"/>
      </w:divBdr>
      <w:divsChild>
        <w:div w:id="908491647">
          <w:marLeft w:val="0"/>
          <w:marRight w:val="0"/>
          <w:marTop w:val="0"/>
          <w:marBottom w:val="0"/>
          <w:divBdr>
            <w:top w:val="none" w:sz="0" w:space="0" w:color="auto"/>
            <w:left w:val="none" w:sz="0" w:space="0" w:color="auto"/>
            <w:bottom w:val="none" w:sz="0" w:space="0" w:color="auto"/>
            <w:right w:val="none" w:sz="0" w:space="0" w:color="auto"/>
          </w:divBdr>
          <w:divsChild>
            <w:div w:id="878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6110">
      <w:bodyDiv w:val="1"/>
      <w:marLeft w:val="0"/>
      <w:marRight w:val="0"/>
      <w:marTop w:val="0"/>
      <w:marBottom w:val="0"/>
      <w:divBdr>
        <w:top w:val="none" w:sz="0" w:space="0" w:color="auto"/>
        <w:left w:val="none" w:sz="0" w:space="0" w:color="auto"/>
        <w:bottom w:val="none" w:sz="0" w:space="0" w:color="auto"/>
        <w:right w:val="none" w:sz="0" w:space="0" w:color="auto"/>
      </w:divBdr>
    </w:div>
    <w:div w:id="1775513449">
      <w:bodyDiv w:val="1"/>
      <w:marLeft w:val="0"/>
      <w:marRight w:val="0"/>
      <w:marTop w:val="0"/>
      <w:marBottom w:val="0"/>
      <w:divBdr>
        <w:top w:val="none" w:sz="0" w:space="0" w:color="auto"/>
        <w:left w:val="none" w:sz="0" w:space="0" w:color="auto"/>
        <w:bottom w:val="none" w:sz="0" w:space="0" w:color="auto"/>
        <w:right w:val="none" w:sz="0" w:space="0" w:color="auto"/>
      </w:divBdr>
      <w:divsChild>
        <w:div w:id="253326830">
          <w:marLeft w:val="0"/>
          <w:marRight w:val="0"/>
          <w:marTop w:val="0"/>
          <w:marBottom w:val="0"/>
          <w:divBdr>
            <w:top w:val="none" w:sz="0" w:space="0" w:color="auto"/>
            <w:left w:val="none" w:sz="0" w:space="0" w:color="auto"/>
            <w:bottom w:val="none" w:sz="0" w:space="0" w:color="auto"/>
            <w:right w:val="none" w:sz="0" w:space="0" w:color="auto"/>
          </w:divBdr>
          <w:divsChild>
            <w:div w:id="1349915343">
              <w:marLeft w:val="0"/>
              <w:marRight w:val="0"/>
              <w:marTop w:val="0"/>
              <w:marBottom w:val="0"/>
              <w:divBdr>
                <w:top w:val="none" w:sz="0" w:space="0" w:color="auto"/>
                <w:left w:val="none" w:sz="0" w:space="0" w:color="auto"/>
                <w:bottom w:val="none" w:sz="0" w:space="0" w:color="auto"/>
                <w:right w:val="none" w:sz="0" w:space="0" w:color="auto"/>
              </w:divBdr>
              <w:divsChild>
                <w:div w:id="1886527622">
                  <w:marLeft w:val="0"/>
                  <w:marRight w:val="0"/>
                  <w:marTop w:val="0"/>
                  <w:marBottom w:val="0"/>
                  <w:divBdr>
                    <w:top w:val="none" w:sz="0" w:space="0" w:color="auto"/>
                    <w:left w:val="none" w:sz="0" w:space="0" w:color="auto"/>
                    <w:bottom w:val="none" w:sz="0" w:space="0" w:color="auto"/>
                    <w:right w:val="none" w:sz="0" w:space="0" w:color="auto"/>
                  </w:divBdr>
                  <w:divsChild>
                    <w:div w:id="55276922">
                      <w:marLeft w:val="0"/>
                      <w:marRight w:val="0"/>
                      <w:marTop w:val="0"/>
                      <w:marBottom w:val="0"/>
                      <w:divBdr>
                        <w:top w:val="none" w:sz="0" w:space="0" w:color="auto"/>
                        <w:left w:val="none" w:sz="0" w:space="0" w:color="auto"/>
                        <w:bottom w:val="none" w:sz="0" w:space="0" w:color="auto"/>
                        <w:right w:val="none" w:sz="0" w:space="0" w:color="auto"/>
                      </w:divBdr>
                      <w:divsChild>
                        <w:div w:id="651908702">
                          <w:marLeft w:val="0"/>
                          <w:marRight w:val="0"/>
                          <w:marTop w:val="0"/>
                          <w:marBottom w:val="0"/>
                          <w:divBdr>
                            <w:top w:val="none" w:sz="0" w:space="0" w:color="auto"/>
                            <w:left w:val="none" w:sz="0" w:space="0" w:color="auto"/>
                            <w:bottom w:val="none" w:sz="0" w:space="0" w:color="auto"/>
                            <w:right w:val="none" w:sz="0" w:space="0" w:color="auto"/>
                          </w:divBdr>
                          <w:divsChild>
                            <w:div w:id="5581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73126">
      <w:bodyDiv w:val="1"/>
      <w:marLeft w:val="0"/>
      <w:marRight w:val="0"/>
      <w:marTop w:val="0"/>
      <w:marBottom w:val="0"/>
      <w:divBdr>
        <w:top w:val="none" w:sz="0" w:space="0" w:color="auto"/>
        <w:left w:val="none" w:sz="0" w:space="0" w:color="auto"/>
        <w:bottom w:val="none" w:sz="0" w:space="0" w:color="auto"/>
        <w:right w:val="none" w:sz="0" w:space="0" w:color="auto"/>
      </w:divBdr>
      <w:divsChild>
        <w:div w:id="1633904466">
          <w:marLeft w:val="720"/>
          <w:marRight w:val="0"/>
          <w:marTop w:val="0"/>
          <w:marBottom w:val="0"/>
          <w:divBdr>
            <w:top w:val="none" w:sz="0" w:space="0" w:color="auto"/>
            <w:left w:val="none" w:sz="0" w:space="0" w:color="auto"/>
            <w:bottom w:val="none" w:sz="0" w:space="0" w:color="auto"/>
            <w:right w:val="none" w:sz="0" w:space="0" w:color="auto"/>
          </w:divBdr>
        </w:div>
      </w:divsChild>
    </w:div>
    <w:div w:id="1887986914">
      <w:bodyDiv w:val="1"/>
      <w:marLeft w:val="0"/>
      <w:marRight w:val="0"/>
      <w:marTop w:val="0"/>
      <w:marBottom w:val="0"/>
      <w:divBdr>
        <w:top w:val="none" w:sz="0" w:space="0" w:color="auto"/>
        <w:left w:val="none" w:sz="0" w:space="0" w:color="auto"/>
        <w:bottom w:val="none" w:sz="0" w:space="0" w:color="auto"/>
        <w:right w:val="none" w:sz="0" w:space="0" w:color="auto"/>
      </w:divBdr>
    </w:div>
    <w:div w:id="1934363571">
      <w:bodyDiv w:val="1"/>
      <w:marLeft w:val="0"/>
      <w:marRight w:val="0"/>
      <w:marTop w:val="0"/>
      <w:marBottom w:val="0"/>
      <w:divBdr>
        <w:top w:val="none" w:sz="0" w:space="0" w:color="auto"/>
        <w:left w:val="none" w:sz="0" w:space="0" w:color="auto"/>
        <w:bottom w:val="none" w:sz="0" w:space="0" w:color="auto"/>
        <w:right w:val="none" w:sz="0" w:space="0" w:color="auto"/>
      </w:divBdr>
      <w:divsChild>
        <w:div w:id="1630553394">
          <w:marLeft w:val="2074"/>
          <w:marRight w:val="0"/>
          <w:marTop w:val="96"/>
          <w:marBottom w:val="0"/>
          <w:divBdr>
            <w:top w:val="none" w:sz="0" w:space="0" w:color="auto"/>
            <w:left w:val="none" w:sz="0" w:space="0" w:color="auto"/>
            <w:bottom w:val="none" w:sz="0" w:space="0" w:color="auto"/>
            <w:right w:val="none" w:sz="0" w:space="0" w:color="auto"/>
          </w:divBdr>
        </w:div>
        <w:div w:id="2091461081">
          <w:marLeft w:val="2074"/>
          <w:marRight w:val="0"/>
          <w:marTop w:val="96"/>
          <w:marBottom w:val="0"/>
          <w:divBdr>
            <w:top w:val="none" w:sz="0" w:space="0" w:color="auto"/>
            <w:left w:val="none" w:sz="0" w:space="0" w:color="auto"/>
            <w:bottom w:val="none" w:sz="0" w:space="0" w:color="auto"/>
            <w:right w:val="none" w:sz="0" w:space="0" w:color="auto"/>
          </w:divBdr>
        </w:div>
      </w:divsChild>
    </w:div>
    <w:div w:id="1972903329">
      <w:bodyDiv w:val="1"/>
      <w:marLeft w:val="0"/>
      <w:marRight w:val="0"/>
      <w:marTop w:val="0"/>
      <w:marBottom w:val="0"/>
      <w:divBdr>
        <w:top w:val="none" w:sz="0" w:space="0" w:color="auto"/>
        <w:left w:val="none" w:sz="0" w:space="0" w:color="auto"/>
        <w:bottom w:val="none" w:sz="0" w:space="0" w:color="auto"/>
        <w:right w:val="none" w:sz="0" w:space="0" w:color="auto"/>
      </w:divBdr>
    </w:div>
    <w:div w:id="1991983306">
      <w:bodyDiv w:val="1"/>
      <w:marLeft w:val="0"/>
      <w:marRight w:val="0"/>
      <w:marTop w:val="0"/>
      <w:marBottom w:val="0"/>
      <w:divBdr>
        <w:top w:val="none" w:sz="0" w:space="0" w:color="auto"/>
        <w:left w:val="none" w:sz="0" w:space="0" w:color="auto"/>
        <w:bottom w:val="none" w:sz="0" w:space="0" w:color="auto"/>
        <w:right w:val="none" w:sz="0" w:space="0" w:color="auto"/>
      </w:divBdr>
      <w:divsChild>
        <w:div w:id="653723872">
          <w:marLeft w:val="0"/>
          <w:marRight w:val="0"/>
          <w:marTop w:val="0"/>
          <w:marBottom w:val="0"/>
          <w:divBdr>
            <w:top w:val="none" w:sz="0" w:space="0" w:color="auto"/>
            <w:left w:val="none" w:sz="0" w:space="0" w:color="auto"/>
            <w:bottom w:val="none" w:sz="0" w:space="0" w:color="auto"/>
            <w:right w:val="none" w:sz="0" w:space="0" w:color="auto"/>
          </w:divBdr>
          <w:divsChild>
            <w:div w:id="1229073665">
              <w:marLeft w:val="0"/>
              <w:marRight w:val="0"/>
              <w:marTop w:val="0"/>
              <w:marBottom w:val="0"/>
              <w:divBdr>
                <w:top w:val="none" w:sz="0" w:space="0" w:color="auto"/>
                <w:left w:val="none" w:sz="0" w:space="0" w:color="auto"/>
                <w:bottom w:val="none" w:sz="0" w:space="0" w:color="auto"/>
                <w:right w:val="none" w:sz="0" w:space="0" w:color="auto"/>
              </w:divBdr>
              <w:divsChild>
                <w:div w:id="55787029">
                  <w:marLeft w:val="0"/>
                  <w:marRight w:val="0"/>
                  <w:marTop w:val="0"/>
                  <w:marBottom w:val="0"/>
                  <w:divBdr>
                    <w:top w:val="none" w:sz="0" w:space="0" w:color="auto"/>
                    <w:left w:val="none" w:sz="0" w:space="0" w:color="auto"/>
                    <w:bottom w:val="none" w:sz="0" w:space="0" w:color="auto"/>
                    <w:right w:val="none" w:sz="0" w:space="0" w:color="auto"/>
                  </w:divBdr>
                  <w:divsChild>
                    <w:div w:id="310410829">
                      <w:marLeft w:val="0"/>
                      <w:marRight w:val="0"/>
                      <w:marTop w:val="0"/>
                      <w:marBottom w:val="0"/>
                      <w:divBdr>
                        <w:top w:val="none" w:sz="0" w:space="0" w:color="auto"/>
                        <w:left w:val="none" w:sz="0" w:space="0" w:color="auto"/>
                        <w:bottom w:val="none" w:sz="0" w:space="0" w:color="auto"/>
                        <w:right w:val="none" w:sz="0" w:space="0" w:color="auto"/>
                      </w:divBdr>
                      <w:divsChild>
                        <w:div w:id="163210981">
                          <w:marLeft w:val="0"/>
                          <w:marRight w:val="0"/>
                          <w:marTop w:val="0"/>
                          <w:marBottom w:val="0"/>
                          <w:divBdr>
                            <w:top w:val="none" w:sz="0" w:space="0" w:color="auto"/>
                            <w:left w:val="none" w:sz="0" w:space="0" w:color="auto"/>
                            <w:bottom w:val="none" w:sz="0" w:space="0" w:color="auto"/>
                            <w:right w:val="none" w:sz="0" w:space="0" w:color="auto"/>
                          </w:divBdr>
                          <w:divsChild>
                            <w:div w:id="13864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368497">
      <w:bodyDiv w:val="1"/>
      <w:marLeft w:val="0"/>
      <w:marRight w:val="0"/>
      <w:marTop w:val="0"/>
      <w:marBottom w:val="0"/>
      <w:divBdr>
        <w:top w:val="none" w:sz="0" w:space="0" w:color="auto"/>
        <w:left w:val="none" w:sz="0" w:space="0" w:color="auto"/>
        <w:bottom w:val="none" w:sz="0" w:space="0" w:color="auto"/>
        <w:right w:val="none" w:sz="0" w:space="0" w:color="auto"/>
      </w:divBdr>
      <w:divsChild>
        <w:div w:id="593170559">
          <w:marLeft w:val="1166"/>
          <w:marRight w:val="0"/>
          <w:marTop w:val="0"/>
          <w:marBottom w:val="0"/>
          <w:divBdr>
            <w:top w:val="none" w:sz="0" w:space="0" w:color="auto"/>
            <w:left w:val="none" w:sz="0" w:space="0" w:color="auto"/>
            <w:bottom w:val="none" w:sz="0" w:space="0" w:color="auto"/>
            <w:right w:val="none" w:sz="0" w:space="0" w:color="auto"/>
          </w:divBdr>
        </w:div>
        <w:div w:id="1345546517">
          <w:marLeft w:val="1166"/>
          <w:marRight w:val="0"/>
          <w:marTop w:val="0"/>
          <w:marBottom w:val="0"/>
          <w:divBdr>
            <w:top w:val="none" w:sz="0" w:space="0" w:color="auto"/>
            <w:left w:val="none" w:sz="0" w:space="0" w:color="auto"/>
            <w:bottom w:val="none" w:sz="0" w:space="0" w:color="auto"/>
            <w:right w:val="none" w:sz="0" w:space="0" w:color="auto"/>
          </w:divBdr>
        </w:div>
        <w:div w:id="1886792475">
          <w:marLeft w:val="1166"/>
          <w:marRight w:val="0"/>
          <w:marTop w:val="0"/>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sChild>
        <w:div w:id="16473430">
          <w:marLeft w:val="1166"/>
          <w:marRight w:val="0"/>
          <w:marTop w:val="115"/>
          <w:marBottom w:val="0"/>
          <w:divBdr>
            <w:top w:val="none" w:sz="0" w:space="0" w:color="auto"/>
            <w:left w:val="none" w:sz="0" w:space="0" w:color="auto"/>
            <w:bottom w:val="none" w:sz="0" w:space="0" w:color="auto"/>
            <w:right w:val="none" w:sz="0" w:space="0" w:color="auto"/>
          </w:divBdr>
        </w:div>
        <w:div w:id="1747995731">
          <w:marLeft w:val="1800"/>
          <w:marRight w:val="0"/>
          <w:marTop w:val="96"/>
          <w:marBottom w:val="0"/>
          <w:divBdr>
            <w:top w:val="none" w:sz="0" w:space="0" w:color="auto"/>
            <w:left w:val="none" w:sz="0" w:space="0" w:color="auto"/>
            <w:bottom w:val="none" w:sz="0" w:space="0" w:color="auto"/>
            <w:right w:val="none" w:sz="0" w:space="0" w:color="auto"/>
          </w:divBdr>
        </w:div>
        <w:div w:id="1992632182">
          <w:marLeft w:val="1800"/>
          <w:marRight w:val="0"/>
          <w:marTop w:val="96"/>
          <w:marBottom w:val="0"/>
          <w:divBdr>
            <w:top w:val="none" w:sz="0" w:space="0" w:color="auto"/>
            <w:left w:val="none" w:sz="0" w:space="0" w:color="auto"/>
            <w:bottom w:val="none" w:sz="0" w:space="0" w:color="auto"/>
            <w:right w:val="none" w:sz="0" w:space="0" w:color="auto"/>
          </w:divBdr>
        </w:div>
        <w:div w:id="2045516287">
          <w:marLeft w:val="1800"/>
          <w:marRight w:val="0"/>
          <w:marTop w:val="96"/>
          <w:marBottom w:val="0"/>
          <w:divBdr>
            <w:top w:val="none" w:sz="0" w:space="0" w:color="auto"/>
            <w:left w:val="none" w:sz="0" w:space="0" w:color="auto"/>
            <w:bottom w:val="none" w:sz="0" w:space="0" w:color="auto"/>
            <w:right w:val="none" w:sz="0" w:space="0" w:color="auto"/>
          </w:divBdr>
        </w:div>
      </w:divsChild>
    </w:div>
    <w:div w:id="2080786474">
      <w:bodyDiv w:val="1"/>
      <w:marLeft w:val="0"/>
      <w:marRight w:val="0"/>
      <w:marTop w:val="0"/>
      <w:marBottom w:val="0"/>
      <w:divBdr>
        <w:top w:val="none" w:sz="0" w:space="0" w:color="auto"/>
        <w:left w:val="none" w:sz="0" w:space="0" w:color="auto"/>
        <w:bottom w:val="none" w:sz="0" w:space="0" w:color="auto"/>
        <w:right w:val="none" w:sz="0" w:space="0" w:color="auto"/>
      </w:divBdr>
      <w:divsChild>
        <w:div w:id="1847481930">
          <w:marLeft w:val="0"/>
          <w:marRight w:val="0"/>
          <w:marTop w:val="0"/>
          <w:marBottom w:val="0"/>
          <w:divBdr>
            <w:top w:val="none" w:sz="0" w:space="0" w:color="auto"/>
            <w:left w:val="none" w:sz="0" w:space="0" w:color="auto"/>
            <w:bottom w:val="none" w:sz="0" w:space="0" w:color="auto"/>
            <w:right w:val="none" w:sz="0" w:space="0" w:color="auto"/>
          </w:divBdr>
          <w:divsChild>
            <w:div w:id="481821178">
              <w:marLeft w:val="0"/>
              <w:marRight w:val="0"/>
              <w:marTop w:val="0"/>
              <w:marBottom w:val="0"/>
              <w:divBdr>
                <w:top w:val="none" w:sz="0" w:space="0" w:color="auto"/>
                <w:left w:val="none" w:sz="0" w:space="0" w:color="auto"/>
                <w:bottom w:val="none" w:sz="0" w:space="0" w:color="auto"/>
                <w:right w:val="none" w:sz="0" w:space="0" w:color="auto"/>
              </w:divBdr>
              <w:divsChild>
                <w:div w:id="2125416544">
                  <w:marLeft w:val="0"/>
                  <w:marRight w:val="0"/>
                  <w:marTop w:val="0"/>
                  <w:marBottom w:val="0"/>
                  <w:divBdr>
                    <w:top w:val="none" w:sz="0" w:space="0" w:color="auto"/>
                    <w:left w:val="none" w:sz="0" w:space="0" w:color="auto"/>
                    <w:bottom w:val="none" w:sz="0" w:space="0" w:color="auto"/>
                    <w:right w:val="none" w:sz="0" w:space="0" w:color="auto"/>
                  </w:divBdr>
                  <w:divsChild>
                    <w:div w:id="1504930149">
                      <w:marLeft w:val="0"/>
                      <w:marRight w:val="0"/>
                      <w:marTop w:val="0"/>
                      <w:marBottom w:val="0"/>
                      <w:divBdr>
                        <w:top w:val="none" w:sz="0" w:space="0" w:color="auto"/>
                        <w:left w:val="none" w:sz="0" w:space="0" w:color="auto"/>
                        <w:bottom w:val="none" w:sz="0" w:space="0" w:color="auto"/>
                        <w:right w:val="none" w:sz="0" w:space="0" w:color="auto"/>
                      </w:divBdr>
                      <w:divsChild>
                        <w:div w:id="1451969280">
                          <w:marLeft w:val="0"/>
                          <w:marRight w:val="0"/>
                          <w:marTop w:val="0"/>
                          <w:marBottom w:val="0"/>
                          <w:divBdr>
                            <w:top w:val="none" w:sz="0" w:space="0" w:color="auto"/>
                            <w:left w:val="none" w:sz="0" w:space="0" w:color="auto"/>
                            <w:bottom w:val="none" w:sz="0" w:space="0" w:color="auto"/>
                            <w:right w:val="none" w:sz="0" w:space="0" w:color="auto"/>
                          </w:divBdr>
                          <w:divsChild>
                            <w:div w:id="15518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3235">
      <w:bodyDiv w:val="1"/>
      <w:marLeft w:val="0"/>
      <w:marRight w:val="0"/>
      <w:marTop w:val="0"/>
      <w:marBottom w:val="0"/>
      <w:divBdr>
        <w:top w:val="none" w:sz="0" w:space="0" w:color="auto"/>
        <w:left w:val="none" w:sz="0" w:space="0" w:color="auto"/>
        <w:bottom w:val="none" w:sz="0" w:space="0" w:color="auto"/>
        <w:right w:val="none" w:sz="0" w:space="0" w:color="auto"/>
      </w:divBdr>
      <w:divsChild>
        <w:div w:id="1256474973">
          <w:marLeft w:val="0"/>
          <w:marRight w:val="0"/>
          <w:marTop w:val="0"/>
          <w:marBottom w:val="0"/>
          <w:divBdr>
            <w:top w:val="none" w:sz="0" w:space="0" w:color="auto"/>
            <w:left w:val="none" w:sz="0" w:space="0" w:color="auto"/>
            <w:bottom w:val="none" w:sz="0" w:space="0" w:color="auto"/>
            <w:right w:val="none" w:sz="0" w:space="0" w:color="auto"/>
          </w:divBdr>
          <w:divsChild>
            <w:div w:id="953631213">
              <w:marLeft w:val="0"/>
              <w:marRight w:val="0"/>
              <w:marTop w:val="0"/>
              <w:marBottom w:val="0"/>
              <w:divBdr>
                <w:top w:val="none" w:sz="0" w:space="0" w:color="auto"/>
                <w:left w:val="none" w:sz="0" w:space="0" w:color="auto"/>
                <w:bottom w:val="none" w:sz="0" w:space="0" w:color="auto"/>
                <w:right w:val="none" w:sz="0" w:space="0" w:color="auto"/>
              </w:divBdr>
              <w:divsChild>
                <w:div w:id="1359939005">
                  <w:marLeft w:val="0"/>
                  <w:marRight w:val="0"/>
                  <w:marTop w:val="0"/>
                  <w:marBottom w:val="0"/>
                  <w:divBdr>
                    <w:top w:val="none" w:sz="0" w:space="0" w:color="auto"/>
                    <w:left w:val="none" w:sz="0" w:space="0" w:color="auto"/>
                    <w:bottom w:val="none" w:sz="0" w:space="0" w:color="auto"/>
                    <w:right w:val="none" w:sz="0" w:space="0" w:color="auto"/>
                  </w:divBdr>
                  <w:divsChild>
                    <w:div w:id="1521620969">
                      <w:marLeft w:val="0"/>
                      <w:marRight w:val="0"/>
                      <w:marTop w:val="0"/>
                      <w:marBottom w:val="0"/>
                      <w:divBdr>
                        <w:top w:val="none" w:sz="0" w:space="0" w:color="auto"/>
                        <w:left w:val="none" w:sz="0" w:space="0" w:color="auto"/>
                        <w:bottom w:val="none" w:sz="0" w:space="0" w:color="auto"/>
                        <w:right w:val="none" w:sz="0" w:space="0" w:color="auto"/>
                      </w:divBdr>
                      <w:divsChild>
                        <w:div w:id="1726638560">
                          <w:marLeft w:val="0"/>
                          <w:marRight w:val="0"/>
                          <w:marTop w:val="0"/>
                          <w:marBottom w:val="0"/>
                          <w:divBdr>
                            <w:top w:val="none" w:sz="0" w:space="0" w:color="auto"/>
                            <w:left w:val="none" w:sz="0" w:space="0" w:color="auto"/>
                            <w:bottom w:val="none" w:sz="0" w:space="0" w:color="auto"/>
                            <w:right w:val="none" w:sz="0" w:space="0" w:color="auto"/>
                          </w:divBdr>
                          <w:divsChild>
                            <w:div w:id="12599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shtm.ac.uk/itd/pmb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htm.ac.uk/it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htm.ac.uk/itd/pm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shtm.ac.uk/itd/pmbd/" TargetMode="External"/><Relationship Id="rId4" Type="http://schemas.openxmlformats.org/officeDocument/2006/relationships/settings" Target="settings.xml"/><Relationship Id="rId9" Type="http://schemas.openxmlformats.org/officeDocument/2006/relationships/hyperlink" Target="http://www.lshtm.ac.uk/it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30EA-AD9C-4169-A8BA-3ECA104F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39511</Words>
  <Characters>225215</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Selection of low-level mupirocin resistance in hospital but not community MRSA clones</vt:lpstr>
    </vt:vector>
  </TitlesOfParts>
  <Company/>
  <LinksUpToDate>false</LinksUpToDate>
  <CharactersWithSpaces>264198</CharactersWithSpaces>
  <SharedDoc>false</SharedDoc>
  <HLinks>
    <vt:vector size="396" baseType="variant">
      <vt:variant>
        <vt:i4>5570571</vt:i4>
      </vt:variant>
      <vt:variant>
        <vt:i4>356</vt:i4>
      </vt:variant>
      <vt:variant>
        <vt:i4>0</vt:i4>
      </vt:variant>
      <vt:variant>
        <vt:i4>5</vt:i4>
      </vt:variant>
      <vt:variant>
        <vt:lpwstr>http://www.nationalarchives.gov.uk/doc/open-government-licence/version/2]</vt:lpwstr>
      </vt:variant>
      <vt:variant>
        <vt:lpwstr/>
      </vt:variant>
      <vt:variant>
        <vt:i4>6684704</vt:i4>
      </vt:variant>
      <vt:variant>
        <vt:i4>353</vt:i4>
      </vt:variant>
      <vt:variant>
        <vt:i4>0</vt:i4>
      </vt:variant>
      <vt:variant>
        <vt:i4>5</vt:i4>
      </vt:variant>
      <vt:variant>
        <vt:lpwstr>http://infuse.mimas.ac.uk/</vt:lpwstr>
      </vt:variant>
      <vt:variant>
        <vt:lpwstr/>
      </vt:variant>
      <vt:variant>
        <vt:i4>4325387</vt:i4>
      </vt:variant>
      <vt:variant>
        <vt:i4>343</vt:i4>
      </vt:variant>
      <vt:variant>
        <vt:i4>0</vt:i4>
      </vt:variant>
      <vt:variant>
        <vt:i4>5</vt:i4>
      </vt:variant>
      <vt:variant>
        <vt:lpwstr/>
      </vt:variant>
      <vt:variant>
        <vt:lpwstr>_ENREF_34</vt:lpwstr>
      </vt:variant>
      <vt:variant>
        <vt:i4>4325387</vt:i4>
      </vt:variant>
      <vt:variant>
        <vt:i4>339</vt:i4>
      </vt:variant>
      <vt:variant>
        <vt:i4>0</vt:i4>
      </vt:variant>
      <vt:variant>
        <vt:i4>5</vt:i4>
      </vt:variant>
      <vt:variant>
        <vt:lpwstr/>
      </vt:variant>
      <vt:variant>
        <vt:lpwstr>_ENREF_35</vt:lpwstr>
      </vt:variant>
      <vt:variant>
        <vt:i4>4390923</vt:i4>
      </vt:variant>
      <vt:variant>
        <vt:i4>336</vt:i4>
      </vt:variant>
      <vt:variant>
        <vt:i4>0</vt:i4>
      </vt:variant>
      <vt:variant>
        <vt:i4>5</vt:i4>
      </vt:variant>
      <vt:variant>
        <vt:lpwstr/>
      </vt:variant>
      <vt:variant>
        <vt:lpwstr>_ENREF_22</vt:lpwstr>
      </vt:variant>
      <vt:variant>
        <vt:i4>4194315</vt:i4>
      </vt:variant>
      <vt:variant>
        <vt:i4>333</vt:i4>
      </vt:variant>
      <vt:variant>
        <vt:i4>0</vt:i4>
      </vt:variant>
      <vt:variant>
        <vt:i4>5</vt:i4>
      </vt:variant>
      <vt:variant>
        <vt:lpwstr/>
      </vt:variant>
      <vt:variant>
        <vt:lpwstr>_ENREF_18</vt:lpwstr>
      </vt:variant>
      <vt:variant>
        <vt:i4>4194315</vt:i4>
      </vt:variant>
      <vt:variant>
        <vt:i4>330</vt:i4>
      </vt:variant>
      <vt:variant>
        <vt:i4>0</vt:i4>
      </vt:variant>
      <vt:variant>
        <vt:i4>5</vt:i4>
      </vt:variant>
      <vt:variant>
        <vt:lpwstr/>
      </vt:variant>
      <vt:variant>
        <vt:lpwstr>_ENREF_15</vt:lpwstr>
      </vt:variant>
      <vt:variant>
        <vt:i4>4325387</vt:i4>
      </vt:variant>
      <vt:variant>
        <vt:i4>322</vt:i4>
      </vt:variant>
      <vt:variant>
        <vt:i4>0</vt:i4>
      </vt:variant>
      <vt:variant>
        <vt:i4>5</vt:i4>
      </vt:variant>
      <vt:variant>
        <vt:lpwstr/>
      </vt:variant>
      <vt:variant>
        <vt:lpwstr>_ENREF_34</vt:lpwstr>
      </vt:variant>
      <vt:variant>
        <vt:i4>4325387</vt:i4>
      </vt:variant>
      <vt:variant>
        <vt:i4>319</vt:i4>
      </vt:variant>
      <vt:variant>
        <vt:i4>0</vt:i4>
      </vt:variant>
      <vt:variant>
        <vt:i4>5</vt:i4>
      </vt:variant>
      <vt:variant>
        <vt:lpwstr/>
      </vt:variant>
      <vt:variant>
        <vt:lpwstr>_ENREF_33</vt:lpwstr>
      </vt:variant>
      <vt:variant>
        <vt:i4>4194315</vt:i4>
      </vt:variant>
      <vt:variant>
        <vt:i4>316</vt:i4>
      </vt:variant>
      <vt:variant>
        <vt:i4>0</vt:i4>
      </vt:variant>
      <vt:variant>
        <vt:i4>5</vt:i4>
      </vt:variant>
      <vt:variant>
        <vt:lpwstr/>
      </vt:variant>
      <vt:variant>
        <vt:lpwstr>_ENREF_1</vt:lpwstr>
      </vt:variant>
      <vt:variant>
        <vt:i4>4325387</vt:i4>
      </vt:variant>
      <vt:variant>
        <vt:i4>306</vt:i4>
      </vt:variant>
      <vt:variant>
        <vt:i4>0</vt:i4>
      </vt:variant>
      <vt:variant>
        <vt:i4>5</vt:i4>
      </vt:variant>
      <vt:variant>
        <vt:lpwstr/>
      </vt:variant>
      <vt:variant>
        <vt:lpwstr>_ENREF_32</vt:lpwstr>
      </vt:variant>
      <vt:variant>
        <vt:i4>4325387</vt:i4>
      </vt:variant>
      <vt:variant>
        <vt:i4>300</vt:i4>
      </vt:variant>
      <vt:variant>
        <vt:i4>0</vt:i4>
      </vt:variant>
      <vt:variant>
        <vt:i4>5</vt:i4>
      </vt:variant>
      <vt:variant>
        <vt:lpwstr/>
      </vt:variant>
      <vt:variant>
        <vt:lpwstr>_ENREF_30</vt:lpwstr>
      </vt:variant>
      <vt:variant>
        <vt:i4>4194315</vt:i4>
      </vt:variant>
      <vt:variant>
        <vt:i4>292</vt:i4>
      </vt:variant>
      <vt:variant>
        <vt:i4>0</vt:i4>
      </vt:variant>
      <vt:variant>
        <vt:i4>5</vt:i4>
      </vt:variant>
      <vt:variant>
        <vt:lpwstr/>
      </vt:variant>
      <vt:variant>
        <vt:lpwstr>_ENREF_16</vt:lpwstr>
      </vt:variant>
      <vt:variant>
        <vt:i4>4194315</vt:i4>
      </vt:variant>
      <vt:variant>
        <vt:i4>286</vt:i4>
      </vt:variant>
      <vt:variant>
        <vt:i4>0</vt:i4>
      </vt:variant>
      <vt:variant>
        <vt:i4>5</vt:i4>
      </vt:variant>
      <vt:variant>
        <vt:lpwstr/>
      </vt:variant>
      <vt:variant>
        <vt:lpwstr>_ENREF_12</vt:lpwstr>
      </vt:variant>
      <vt:variant>
        <vt:i4>4194315</vt:i4>
      </vt:variant>
      <vt:variant>
        <vt:i4>282</vt:i4>
      </vt:variant>
      <vt:variant>
        <vt:i4>0</vt:i4>
      </vt:variant>
      <vt:variant>
        <vt:i4>5</vt:i4>
      </vt:variant>
      <vt:variant>
        <vt:lpwstr/>
      </vt:variant>
      <vt:variant>
        <vt:lpwstr>_ENREF_14</vt:lpwstr>
      </vt:variant>
      <vt:variant>
        <vt:i4>4194315</vt:i4>
      </vt:variant>
      <vt:variant>
        <vt:i4>279</vt:i4>
      </vt:variant>
      <vt:variant>
        <vt:i4>0</vt:i4>
      </vt:variant>
      <vt:variant>
        <vt:i4>5</vt:i4>
      </vt:variant>
      <vt:variant>
        <vt:lpwstr/>
      </vt:variant>
      <vt:variant>
        <vt:lpwstr>_ENREF_13</vt:lpwstr>
      </vt:variant>
      <vt:variant>
        <vt:i4>4194315</vt:i4>
      </vt:variant>
      <vt:variant>
        <vt:i4>267</vt:i4>
      </vt:variant>
      <vt:variant>
        <vt:i4>0</vt:i4>
      </vt:variant>
      <vt:variant>
        <vt:i4>5</vt:i4>
      </vt:variant>
      <vt:variant>
        <vt:lpwstr/>
      </vt:variant>
      <vt:variant>
        <vt:lpwstr>_ENREF_12</vt:lpwstr>
      </vt:variant>
      <vt:variant>
        <vt:i4>4325387</vt:i4>
      </vt:variant>
      <vt:variant>
        <vt:i4>261</vt:i4>
      </vt:variant>
      <vt:variant>
        <vt:i4>0</vt:i4>
      </vt:variant>
      <vt:variant>
        <vt:i4>5</vt:i4>
      </vt:variant>
      <vt:variant>
        <vt:lpwstr/>
      </vt:variant>
      <vt:variant>
        <vt:lpwstr>_ENREF_31</vt:lpwstr>
      </vt:variant>
      <vt:variant>
        <vt:i4>4325387</vt:i4>
      </vt:variant>
      <vt:variant>
        <vt:i4>257</vt:i4>
      </vt:variant>
      <vt:variant>
        <vt:i4>0</vt:i4>
      </vt:variant>
      <vt:variant>
        <vt:i4>5</vt:i4>
      </vt:variant>
      <vt:variant>
        <vt:lpwstr/>
      </vt:variant>
      <vt:variant>
        <vt:lpwstr>_ENREF_30</vt:lpwstr>
      </vt:variant>
      <vt:variant>
        <vt:i4>4390923</vt:i4>
      </vt:variant>
      <vt:variant>
        <vt:i4>254</vt:i4>
      </vt:variant>
      <vt:variant>
        <vt:i4>0</vt:i4>
      </vt:variant>
      <vt:variant>
        <vt:i4>5</vt:i4>
      </vt:variant>
      <vt:variant>
        <vt:lpwstr/>
      </vt:variant>
      <vt:variant>
        <vt:lpwstr>_ENREF_29</vt:lpwstr>
      </vt:variant>
      <vt:variant>
        <vt:i4>4194315</vt:i4>
      </vt:variant>
      <vt:variant>
        <vt:i4>247</vt:i4>
      </vt:variant>
      <vt:variant>
        <vt:i4>0</vt:i4>
      </vt:variant>
      <vt:variant>
        <vt:i4>5</vt:i4>
      </vt:variant>
      <vt:variant>
        <vt:lpwstr/>
      </vt:variant>
      <vt:variant>
        <vt:lpwstr>_ENREF_19</vt:lpwstr>
      </vt:variant>
      <vt:variant>
        <vt:i4>4325387</vt:i4>
      </vt:variant>
      <vt:variant>
        <vt:i4>243</vt:i4>
      </vt:variant>
      <vt:variant>
        <vt:i4>0</vt:i4>
      </vt:variant>
      <vt:variant>
        <vt:i4>5</vt:i4>
      </vt:variant>
      <vt:variant>
        <vt:lpwstr/>
      </vt:variant>
      <vt:variant>
        <vt:lpwstr>_ENREF_30</vt:lpwstr>
      </vt:variant>
      <vt:variant>
        <vt:i4>4390923</vt:i4>
      </vt:variant>
      <vt:variant>
        <vt:i4>240</vt:i4>
      </vt:variant>
      <vt:variant>
        <vt:i4>0</vt:i4>
      </vt:variant>
      <vt:variant>
        <vt:i4>5</vt:i4>
      </vt:variant>
      <vt:variant>
        <vt:lpwstr/>
      </vt:variant>
      <vt:variant>
        <vt:lpwstr>_ENREF_29</vt:lpwstr>
      </vt:variant>
      <vt:variant>
        <vt:i4>4653067</vt:i4>
      </vt:variant>
      <vt:variant>
        <vt:i4>228</vt:i4>
      </vt:variant>
      <vt:variant>
        <vt:i4>0</vt:i4>
      </vt:variant>
      <vt:variant>
        <vt:i4>5</vt:i4>
      </vt:variant>
      <vt:variant>
        <vt:lpwstr/>
      </vt:variant>
      <vt:variant>
        <vt:lpwstr>_ENREF_6</vt:lpwstr>
      </vt:variant>
      <vt:variant>
        <vt:i4>4784139</vt:i4>
      </vt:variant>
      <vt:variant>
        <vt:i4>224</vt:i4>
      </vt:variant>
      <vt:variant>
        <vt:i4>0</vt:i4>
      </vt:variant>
      <vt:variant>
        <vt:i4>5</vt:i4>
      </vt:variant>
      <vt:variant>
        <vt:lpwstr/>
      </vt:variant>
      <vt:variant>
        <vt:lpwstr>_ENREF_8</vt:lpwstr>
      </vt:variant>
      <vt:variant>
        <vt:i4>4587531</vt:i4>
      </vt:variant>
      <vt:variant>
        <vt:i4>221</vt:i4>
      </vt:variant>
      <vt:variant>
        <vt:i4>0</vt:i4>
      </vt:variant>
      <vt:variant>
        <vt:i4>5</vt:i4>
      </vt:variant>
      <vt:variant>
        <vt:lpwstr/>
      </vt:variant>
      <vt:variant>
        <vt:lpwstr>_ENREF_7</vt:lpwstr>
      </vt:variant>
      <vt:variant>
        <vt:i4>4390923</vt:i4>
      </vt:variant>
      <vt:variant>
        <vt:i4>211</vt:i4>
      </vt:variant>
      <vt:variant>
        <vt:i4>0</vt:i4>
      </vt:variant>
      <vt:variant>
        <vt:i4>5</vt:i4>
      </vt:variant>
      <vt:variant>
        <vt:lpwstr/>
      </vt:variant>
      <vt:variant>
        <vt:lpwstr>_ENREF_28</vt:lpwstr>
      </vt:variant>
      <vt:variant>
        <vt:i4>4390923</vt:i4>
      </vt:variant>
      <vt:variant>
        <vt:i4>205</vt:i4>
      </vt:variant>
      <vt:variant>
        <vt:i4>0</vt:i4>
      </vt:variant>
      <vt:variant>
        <vt:i4>5</vt:i4>
      </vt:variant>
      <vt:variant>
        <vt:lpwstr/>
      </vt:variant>
      <vt:variant>
        <vt:lpwstr>_ENREF_27</vt:lpwstr>
      </vt:variant>
      <vt:variant>
        <vt:i4>4390923</vt:i4>
      </vt:variant>
      <vt:variant>
        <vt:i4>199</vt:i4>
      </vt:variant>
      <vt:variant>
        <vt:i4>0</vt:i4>
      </vt:variant>
      <vt:variant>
        <vt:i4>5</vt:i4>
      </vt:variant>
      <vt:variant>
        <vt:lpwstr/>
      </vt:variant>
      <vt:variant>
        <vt:lpwstr>_ENREF_26</vt:lpwstr>
      </vt:variant>
      <vt:variant>
        <vt:i4>4194315</vt:i4>
      </vt:variant>
      <vt:variant>
        <vt:i4>193</vt:i4>
      </vt:variant>
      <vt:variant>
        <vt:i4>0</vt:i4>
      </vt:variant>
      <vt:variant>
        <vt:i4>5</vt:i4>
      </vt:variant>
      <vt:variant>
        <vt:lpwstr/>
      </vt:variant>
      <vt:variant>
        <vt:lpwstr>_ENREF_1</vt:lpwstr>
      </vt:variant>
      <vt:variant>
        <vt:i4>4194315</vt:i4>
      </vt:variant>
      <vt:variant>
        <vt:i4>187</vt:i4>
      </vt:variant>
      <vt:variant>
        <vt:i4>0</vt:i4>
      </vt:variant>
      <vt:variant>
        <vt:i4>5</vt:i4>
      </vt:variant>
      <vt:variant>
        <vt:lpwstr/>
      </vt:variant>
      <vt:variant>
        <vt:lpwstr>_ENREF_1</vt:lpwstr>
      </vt:variant>
      <vt:variant>
        <vt:i4>4194315</vt:i4>
      </vt:variant>
      <vt:variant>
        <vt:i4>181</vt:i4>
      </vt:variant>
      <vt:variant>
        <vt:i4>0</vt:i4>
      </vt:variant>
      <vt:variant>
        <vt:i4>5</vt:i4>
      </vt:variant>
      <vt:variant>
        <vt:lpwstr/>
      </vt:variant>
      <vt:variant>
        <vt:lpwstr>_ENREF_1</vt:lpwstr>
      </vt:variant>
      <vt:variant>
        <vt:i4>4390923</vt:i4>
      </vt:variant>
      <vt:variant>
        <vt:i4>175</vt:i4>
      </vt:variant>
      <vt:variant>
        <vt:i4>0</vt:i4>
      </vt:variant>
      <vt:variant>
        <vt:i4>5</vt:i4>
      </vt:variant>
      <vt:variant>
        <vt:lpwstr/>
      </vt:variant>
      <vt:variant>
        <vt:lpwstr>_ENREF_25</vt:lpwstr>
      </vt:variant>
      <vt:variant>
        <vt:i4>4390923</vt:i4>
      </vt:variant>
      <vt:variant>
        <vt:i4>169</vt:i4>
      </vt:variant>
      <vt:variant>
        <vt:i4>0</vt:i4>
      </vt:variant>
      <vt:variant>
        <vt:i4>5</vt:i4>
      </vt:variant>
      <vt:variant>
        <vt:lpwstr/>
      </vt:variant>
      <vt:variant>
        <vt:lpwstr>_ENREF_24</vt:lpwstr>
      </vt:variant>
      <vt:variant>
        <vt:i4>4390923</vt:i4>
      </vt:variant>
      <vt:variant>
        <vt:i4>165</vt:i4>
      </vt:variant>
      <vt:variant>
        <vt:i4>0</vt:i4>
      </vt:variant>
      <vt:variant>
        <vt:i4>5</vt:i4>
      </vt:variant>
      <vt:variant>
        <vt:lpwstr/>
      </vt:variant>
      <vt:variant>
        <vt:lpwstr>_ENREF_21</vt:lpwstr>
      </vt:variant>
      <vt:variant>
        <vt:i4>4194315</vt:i4>
      </vt:variant>
      <vt:variant>
        <vt:i4>162</vt:i4>
      </vt:variant>
      <vt:variant>
        <vt:i4>0</vt:i4>
      </vt:variant>
      <vt:variant>
        <vt:i4>5</vt:i4>
      </vt:variant>
      <vt:variant>
        <vt:lpwstr/>
      </vt:variant>
      <vt:variant>
        <vt:lpwstr>_ENREF_14</vt:lpwstr>
      </vt:variant>
      <vt:variant>
        <vt:i4>4194315</vt:i4>
      </vt:variant>
      <vt:variant>
        <vt:i4>159</vt:i4>
      </vt:variant>
      <vt:variant>
        <vt:i4>0</vt:i4>
      </vt:variant>
      <vt:variant>
        <vt:i4>5</vt:i4>
      </vt:variant>
      <vt:variant>
        <vt:lpwstr/>
      </vt:variant>
      <vt:variant>
        <vt:lpwstr>_ENREF_13</vt:lpwstr>
      </vt:variant>
      <vt:variant>
        <vt:i4>4194315</vt:i4>
      </vt:variant>
      <vt:variant>
        <vt:i4>156</vt:i4>
      </vt:variant>
      <vt:variant>
        <vt:i4>0</vt:i4>
      </vt:variant>
      <vt:variant>
        <vt:i4>5</vt:i4>
      </vt:variant>
      <vt:variant>
        <vt:lpwstr/>
      </vt:variant>
      <vt:variant>
        <vt:lpwstr>_ENREF_1</vt:lpwstr>
      </vt:variant>
      <vt:variant>
        <vt:i4>4390923</vt:i4>
      </vt:variant>
      <vt:variant>
        <vt:i4>148</vt:i4>
      </vt:variant>
      <vt:variant>
        <vt:i4>0</vt:i4>
      </vt:variant>
      <vt:variant>
        <vt:i4>5</vt:i4>
      </vt:variant>
      <vt:variant>
        <vt:lpwstr/>
      </vt:variant>
      <vt:variant>
        <vt:lpwstr>_ENREF_20</vt:lpwstr>
      </vt:variant>
      <vt:variant>
        <vt:i4>4194315</vt:i4>
      </vt:variant>
      <vt:variant>
        <vt:i4>145</vt:i4>
      </vt:variant>
      <vt:variant>
        <vt:i4>0</vt:i4>
      </vt:variant>
      <vt:variant>
        <vt:i4>5</vt:i4>
      </vt:variant>
      <vt:variant>
        <vt:lpwstr/>
      </vt:variant>
      <vt:variant>
        <vt:lpwstr>_ENREF_19</vt:lpwstr>
      </vt:variant>
      <vt:variant>
        <vt:i4>4390923</vt:i4>
      </vt:variant>
      <vt:variant>
        <vt:i4>137</vt:i4>
      </vt:variant>
      <vt:variant>
        <vt:i4>0</vt:i4>
      </vt:variant>
      <vt:variant>
        <vt:i4>5</vt:i4>
      </vt:variant>
      <vt:variant>
        <vt:lpwstr/>
      </vt:variant>
      <vt:variant>
        <vt:lpwstr>_ENREF_2</vt:lpwstr>
      </vt:variant>
      <vt:variant>
        <vt:i4>4194315</vt:i4>
      </vt:variant>
      <vt:variant>
        <vt:i4>134</vt:i4>
      </vt:variant>
      <vt:variant>
        <vt:i4>0</vt:i4>
      </vt:variant>
      <vt:variant>
        <vt:i4>5</vt:i4>
      </vt:variant>
      <vt:variant>
        <vt:lpwstr/>
      </vt:variant>
      <vt:variant>
        <vt:lpwstr>_ENREF_1</vt:lpwstr>
      </vt:variant>
      <vt:variant>
        <vt:i4>4194315</vt:i4>
      </vt:variant>
      <vt:variant>
        <vt:i4>122</vt:i4>
      </vt:variant>
      <vt:variant>
        <vt:i4>0</vt:i4>
      </vt:variant>
      <vt:variant>
        <vt:i4>5</vt:i4>
      </vt:variant>
      <vt:variant>
        <vt:lpwstr/>
      </vt:variant>
      <vt:variant>
        <vt:lpwstr>_ENREF_16</vt:lpwstr>
      </vt:variant>
      <vt:variant>
        <vt:i4>4194315</vt:i4>
      </vt:variant>
      <vt:variant>
        <vt:i4>116</vt:i4>
      </vt:variant>
      <vt:variant>
        <vt:i4>0</vt:i4>
      </vt:variant>
      <vt:variant>
        <vt:i4>5</vt:i4>
      </vt:variant>
      <vt:variant>
        <vt:lpwstr/>
      </vt:variant>
      <vt:variant>
        <vt:lpwstr>_ENREF_15</vt:lpwstr>
      </vt:variant>
      <vt:variant>
        <vt:i4>4194315</vt:i4>
      </vt:variant>
      <vt:variant>
        <vt:i4>110</vt:i4>
      </vt:variant>
      <vt:variant>
        <vt:i4>0</vt:i4>
      </vt:variant>
      <vt:variant>
        <vt:i4>5</vt:i4>
      </vt:variant>
      <vt:variant>
        <vt:lpwstr/>
      </vt:variant>
      <vt:variant>
        <vt:lpwstr>_ENREF_14</vt:lpwstr>
      </vt:variant>
      <vt:variant>
        <vt:i4>4194315</vt:i4>
      </vt:variant>
      <vt:variant>
        <vt:i4>102</vt:i4>
      </vt:variant>
      <vt:variant>
        <vt:i4>0</vt:i4>
      </vt:variant>
      <vt:variant>
        <vt:i4>5</vt:i4>
      </vt:variant>
      <vt:variant>
        <vt:lpwstr/>
      </vt:variant>
      <vt:variant>
        <vt:lpwstr>_ENREF_13</vt:lpwstr>
      </vt:variant>
      <vt:variant>
        <vt:i4>4194315</vt:i4>
      </vt:variant>
      <vt:variant>
        <vt:i4>96</vt:i4>
      </vt:variant>
      <vt:variant>
        <vt:i4>0</vt:i4>
      </vt:variant>
      <vt:variant>
        <vt:i4>5</vt:i4>
      </vt:variant>
      <vt:variant>
        <vt:lpwstr/>
      </vt:variant>
      <vt:variant>
        <vt:lpwstr>_ENREF_12</vt:lpwstr>
      </vt:variant>
      <vt:variant>
        <vt:i4>4718603</vt:i4>
      </vt:variant>
      <vt:variant>
        <vt:i4>92</vt:i4>
      </vt:variant>
      <vt:variant>
        <vt:i4>0</vt:i4>
      </vt:variant>
      <vt:variant>
        <vt:i4>5</vt:i4>
      </vt:variant>
      <vt:variant>
        <vt:lpwstr/>
      </vt:variant>
      <vt:variant>
        <vt:lpwstr>_ENREF_9</vt:lpwstr>
      </vt:variant>
      <vt:variant>
        <vt:i4>4194315</vt:i4>
      </vt:variant>
      <vt:variant>
        <vt:i4>89</vt:i4>
      </vt:variant>
      <vt:variant>
        <vt:i4>0</vt:i4>
      </vt:variant>
      <vt:variant>
        <vt:i4>5</vt:i4>
      </vt:variant>
      <vt:variant>
        <vt:lpwstr/>
      </vt:variant>
      <vt:variant>
        <vt:lpwstr>_ENREF_1</vt:lpwstr>
      </vt:variant>
      <vt:variant>
        <vt:i4>4784139</vt:i4>
      </vt:variant>
      <vt:variant>
        <vt:i4>81</vt:i4>
      </vt:variant>
      <vt:variant>
        <vt:i4>0</vt:i4>
      </vt:variant>
      <vt:variant>
        <vt:i4>5</vt:i4>
      </vt:variant>
      <vt:variant>
        <vt:lpwstr/>
      </vt:variant>
      <vt:variant>
        <vt:lpwstr>_ENREF_8</vt:lpwstr>
      </vt:variant>
      <vt:variant>
        <vt:i4>4587531</vt:i4>
      </vt:variant>
      <vt:variant>
        <vt:i4>78</vt:i4>
      </vt:variant>
      <vt:variant>
        <vt:i4>0</vt:i4>
      </vt:variant>
      <vt:variant>
        <vt:i4>5</vt:i4>
      </vt:variant>
      <vt:variant>
        <vt:lpwstr/>
      </vt:variant>
      <vt:variant>
        <vt:lpwstr>_ENREF_7</vt:lpwstr>
      </vt:variant>
      <vt:variant>
        <vt:i4>4390923</vt:i4>
      </vt:variant>
      <vt:variant>
        <vt:i4>75</vt:i4>
      </vt:variant>
      <vt:variant>
        <vt:i4>0</vt:i4>
      </vt:variant>
      <vt:variant>
        <vt:i4>5</vt:i4>
      </vt:variant>
      <vt:variant>
        <vt:lpwstr/>
      </vt:variant>
      <vt:variant>
        <vt:lpwstr>_ENREF_2</vt:lpwstr>
      </vt:variant>
      <vt:variant>
        <vt:i4>4653067</vt:i4>
      </vt:variant>
      <vt:variant>
        <vt:i4>63</vt:i4>
      </vt:variant>
      <vt:variant>
        <vt:i4>0</vt:i4>
      </vt:variant>
      <vt:variant>
        <vt:i4>5</vt:i4>
      </vt:variant>
      <vt:variant>
        <vt:lpwstr/>
      </vt:variant>
      <vt:variant>
        <vt:lpwstr>_ENREF_6</vt:lpwstr>
      </vt:variant>
      <vt:variant>
        <vt:i4>4194315</vt:i4>
      </vt:variant>
      <vt:variant>
        <vt:i4>57</vt:i4>
      </vt:variant>
      <vt:variant>
        <vt:i4>0</vt:i4>
      </vt:variant>
      <vt:variant>
        <vt:i4>5</vt:i4>
      </vt:variant>
      <vt:variant>
        <vt:lpwstr/>
      </vt:variant>
      <vt:variant>
        <vt:lpwstr>_ENREF_1</vt:lpwstr>
      </vt:variant>
      <vt:variant>
        <vt:i4>4390923</vt:i4>
      </vt:variant>
      <vt:variant>
        <vt:i4>53</vt:i4>
      </vt:variant>
      <vt:variant>
        <vt:i4>0</vt:i4>
      </vt:variant>
      <vt:variant>
        <vt:i4>5</vt:i4>
      </vt:variant>
      <vt:variant>
        <vt:lpwstr/>
      </vt:variant>
      <vt:variant>
        <vt:lpwstr>_ENREF_2</vt:lpwstr>
      </vt:variant>
      <vt:variant>
        <vt:i4>4194315</vt:i4>
      </vt:variant>
      <vt:variant>
        <vt:i4>50</vt:i4>
      </vt:variant>
      <vt:variant>
        <vt:i4>0</vt:i4>
      </vt:variant>
      <vt:variant>
        <vt:i4>5</vt:i4>
      </vt:variant>
      <vt:variant>
        <vt:lpwstr/>
      </vt:variant>
      <vt:variant>
        <vt:lpwstr>_ENREF_1</vt:lpwstr>
      </vt:variant>
      <vt:variant>
        <vt:i4>4456459</vt:i4>
      </vt:variant>
      <vt:variant>
        <vt:i4>40</vt:i4>
      </vt:variant>
      <vt:variant>
        <vt:i4>0</vt:i4>
      </vt:variant>
      <vt:variant>
        <vt:i4>5</vt:i4>
      </vt:variant>
      <vt:variant>
        <vt:lpwstr/>
      </vt:variant>
      <vt:variant>
        <vt:lpwstr>_ENREF_5</vt:lpwstr>
      </vt:variant>
      <vt:variant>
        <vt:i4>4521995</vt:i4>
      </vt:variant>
      <vt:variant>
        <vt:i4>32</vt:i4>
      </vt:variant>
      <vt:variant>
        <vt:i4>0</vt:i4>
      </vt:variant>
      <vt:variant>
        <vt:i4>5</vt:i4>
      </vt:variant>
      <vt:variant>
        <vt:lpwstr/>
      </vt:variant>
      <vt:variant>
        <vt:lpwstr>_ENREF_4</vt:lpwstr>
      </vt:variant>
      <vt:variant>
        <vt:i4>4325387</vt:i4>
      </vt:variant>
      <vt:variant>
        <vt:i4>26</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19</vt:i4>
      </vt:variant>
      <vt:variant>
        <vt:i4>0</vt:i4>
      </vt:variant>
      <vt:variant>
        <vt:i4>5</vt:i4>
      </vt:variant>
      <vt:variant>
        <vt:lpwstr/>
      </vt:variant>
      <vt:variant>
        <vt:lpwstr>_ENREF_1</vt:lpwstr>
      </vt:variant>
      <vt:variant>
        <vt:i4>7012404</vt:i4>
      </vt:variant>
      <vt:variant>
        <vt:i4>12</vt:i4>
      </vt:variant>
      <vt:variant>
        <vt:i4>0</vt:i4>
      </vt:variant>
      <vt:variant>
        <vt:i4>5</vt:i4>
      </vt:variant>
      <vt:variant>
        <vt:lpwstr>http://www.lshtm.ac.uk/itd/</vt:lpwstr>
      </vt:variant>
      <vt:variant>
        <vt:lpwstr/>
      </vt:variant>
      <vt:variant>
        <vt:i4>5636114</vt:i4>
      </vt:variant>
      <vt:variant>
        <vt:i4>9</vt:i4>
      </vt:variant>
      <vt:variant>
        <vt:i4>0</vt:i4>
      </vt:variant>
      <vt:variant>
        <vt:i4>5</vt:i4>
      </vt:variant>
      <vt:variant>
        <vt:lpwstr>http://www.lshtm.ac.uk/itd/pmbd/</vt:lpwstr>
      </vt:variant>
      <vt:variant>
        <vt:lpwstr/>
      </vt:variant>
      <vt:variant>
        <vt:i4>5636114</vt:i4>
      </vt:variant>
      <vt:variant>
        <vt:i4>6</vt:i4>
      </vt:variant>
      <vt:variant>
        <vt:i4>0</vt:i4>
      </vt:variant>
      <vt:variant>
        <vt:i4>5</vt:i4>
      </vt:variant>
      <vt:variant>
        <vt:lpwstr>http://www.lshtm.ac.uk/itd/pmbd/</vt:lpwstr>
      </vt:variant>
      <vt:variant>
        <vt:lpwstr/>
      </vt:variant>
      <vt:variant>
        <vt:i4>7012404</vt:i4>
      </vt:variant>
      <vt:variant>
        <vt:i4>3</vt:i4>
      </vt:variant>
      <vt:variant>
        <vt:i4>0</vt:i4>
      </vt:variant>
      <vt:variant>
        <vt:i4>5</vt:i4>
      </vt:variant>
      <vt:variant>
        <vt:lpwstr>http://www.lshtm.ac.uk/itd/</vt:lpwstr>
      </vt:variant>
      <vt:variant>
        <vt:lpwstr/>
      </vt:variant>
      <vt:variant>
        <vt:i4>5636114</vt:i4>
      </vt:variant>
      <vt:variant>
        <vt:i4>0</vt:i4>
      </vt:variant>
      <vt:variant>
        <vt:i4>0</vt:i4>
      </vt:variant>
      <vt:variant>
        <vt:i4>5</vt:i4>
      </vt:variant>
      <vt:variant>
        <vt:lpwstr>http://www.lshtm.ac.uk/itd/pmbd/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of low-level mupirocin resistance in hospital but not community MRSA clones</dc:title>
  <dc:creator>otosas</dc:creator>
  <cp:lastModifiedBy>Richard</cp:lastModifiedBy>
  <cp:revision>3</cp:revision>
  <cp:lastPrinted>2014-08-22T07:32:00Z</cp:lastPrinted>
  <dcterms:created xsi:type="dcterms:W3CDTF">2016-01-12T09:56:00Z</dcterms:created>
  <dcterms:modified xsi:type="dcterms:W3CDTF">2016-01-12T09:56:00Z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annaaryee@gmail.com@www.mendeley.com</vt:lpwstr>
  </property>
  <property fmtid="{D5CDD505-2E9C-101B-9397-08002B2CF9AE}" pid="4" name="Mendeley Citation Style_1">
    <vt:lpwstr>http://csl.mendeley.com/styles/26082301/vancouver-superscript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http://csl.mendeley.com/styles/26082301/vancouver-superscript</vt:lpwstr>
  </property>
  <property fmtid="{D5CDD505-2E9C-101B-9397-08002B2CF9AE}" pid="22" name="Mendeley Recent Style Name 8_1">
    <vt:lpwstr>Vancouver (superscript) - Anna Aryee</vt:lpwstr>
  </property>
  <property fmtid="{D5CDD505-2E9C-101B-9397-08002B2CF9AE}" pid="23" name="Mendeley Recent Style Id 9_1">
    <vt:lpwstr>http://csl.mendeley.com/styles/26082301/vancouver-2</vt:lpwstr>
  </property>
  <property fmtid="{D5CDD505-2E9C-101B-9397-08002B2CF9AE}" pid="24" name="Mendeley Recent Style Name 9_1">
    <vt:lpwstr>Vancouver - Anna Aryee</vt:lpwstr>
  </property>
</Properties>
</file>