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80" w:rsidRDefault="00ED7880" w:rsidP="007A674D">
      <w:pPr>
        <w:pStyle w:val="Heading2"/>
        <w:spacing w:before="0" w:after="0" w:line="240" w:lineRule="auto"/>
        <w:jc w:val="both"/>
      </w:pPr>
      <w:r>
        <w:t>Supplemental file 1</w:t>
      </w:r>
    </w:p>
    <w:p w:rsidR="00ED7880" w:rsidRDefault="00ED7880" w:rsidP="007A674D">
      <w:pPr>
        <w:spacing w:line="240" w:lineRule="auto"/>
        <w:jc w:val="both"/>
      </w:pPr>
    </w:p>
    <w:p w:rsidR="001A5EAE" w:rsidRPr="007A674D" w:rsidRDefault="001A5EAE" w:rsidP="007A674D">
      <w:pPr>
        <w:spacing w:line="240" w:lineRule="auto"/>
        <w:jc w:val="both"/>
        <w:rPr>
          <w:b/>
        </w:rPr>
      </w:pPr>
      <w:r w:rsidRPr="007A674D">
        <w:rPr>
          <w:b/>
        </w:rPr>
        <w:t>Mortality:</w:t>
      </w:r>
    </w:p>
    <w:p w:rsidR="007A674D" w:rsidRDefault="007A674D" w:rsidP="007A674D">
      <w:pPr>
        <w:spacing w:line="240" w:lineRule="auto"/>
        <w:jc w:val="both"/>
      </w:pPr>
    </w:p>
    <w:p w:rsidR="00ED7880" w:rsidRDefault="00352193" w:rsidP="007A674D">
      <w:pPr>
        <w:spacing w:line="240" w:lineRule="auto"/>
        <w:jc w:val="both"/>
      </w:pPr>
      <w:r>
        <w:t xml:space="preserve">Mortality information was collected using a pre-defined </w:t>
      </w:r>
      <w:r w:rsidR="002A52B7">
        <w:t>process</w:t>
      </w:r>
      <w:r>
        <w:t>,</w:t>
      </w:r>
      <w:r w:rsidR="002A52B7">
        <w:t xml:space="preserve"> including the </w:t>
      </w:r>
      <w:r w:rsidR="00BC71B4">
        <w:t>examination</w:t>
      </w:r>
      <w:r w:rsidR="002A52B7">
        <w:t xml:space="preserve"> of death certificates </w:t>
      </w:r>
      <w:r w:rsidR="00BC71B4">
        <w:t>when</w:t>
      </w:r>
      <w:r w:rsidR="002A52B7">
        <w:t xml:space="preserve"> available, and the completion of a</w:t>
      </w:r>
      <w:r w:rsidR="00BC71B4">
        <w:t xml:space="preserve"> </w:t>
      </w:r>
      <w:r w:rsidR="00C456C9">
        <w:t>data collection</w:t>
      </w:r>
      <w:r w:rsidR="002A52B7">
        <w:t xml:space="preserve"> form</w:t>
      </w:r>
      <w:r w:rsidR="003A5622">
        <w:t xml:space="preserve">. </w:t>
      </w:r>
      <w:r w:rsidR="0051759C">
        <w:t>I</w:t>
      </w:r>
      <w:r>
        <w:t xml:space="preserve">nformation </w:t>
      </w:r>
      <w:r w:rsidR="0051759C">
        <w:t xml:space="preserve">collected included: </w:t>
      </w:r>
    </w:p>
    <w:p w:rsidR="00352193" w:rsidRDefault="00352193" w:rsidP="003A5622">
      <w:pPr>
        <w:pStyle w:val="ListParagraph"/>
        <w:numPr>
          <w:ilvl w:val="0"/>
          <w:numId w:val="1"/>
        </w:numPr>
        <w:spacing w:line="240" w:lineRule="auto"/>
        <w:ind w:left="720" w:right="450"/>
        <w:jc w:val="both"/>
        <w:rPr>
          <w:rFonts w:cs="Arial"/>
          <w:szCs w:val="22"/>
        </w:rPr>
      </w:pPr>
      <w:r>
        <w:rPr>
          <w:rFonts w:cs="Arial"/>
          <w:szCs w:val="22"/>
        </w:rPr>
        <w:t>Personal information to corroborate data was from the participant who died during follow-up;</w:t>
      </w:r>
    </w:p>
    <w:p w:rsidR="00352193" w:rsidRDefault="00352193" w:rsidP="003A5622">
      <w:pPr>
        <w:pStyle w:val="ListParagraph"/>
        <w:numPr>
          <w:ilvl w:val="0"/>
          <w:numId w:val="1"/>
        </w:numPr>
        <w:spacing w:line="240" w:lineRule="auto"/>
        <w:ind w:left="720" w:right="450"/>
        <w:jc w:val="both"/>
        <w:rPr>
          <w:rFonts w:cs="Arial"/>
          <w:szCs w:val="22"/>
        </w:rPr>
      </w:pPr>
      <w:r>
        <w:rPr>
          <w:rFonts w:cs="Arial"/>
          <w:szCs w:val="22"/>
        </w:rPr>
        <w:t>Usual place of residence;</w:t>
      </w:r>
    </w:p>
    <w:p w:rsidR="00352193" w:rsidRDefault="00352193" w:rsidP="003A5622">
      <w:pPr>
        <w:pStyle w:val="ListParagraph"/>
        <w:numPr>
          <w:ilvl w:val="0"/>
          <w:numId w:val="1"/>
        </w:numPr>
        <w:spacing w:line="240" w:lineRule="auto"/>
        <w:ind w:left="720" w:right="450"/>
        <w:jc w:val="both"/>
        <w:rPr>
          <w:rFonts w:cs="Arial"/>
          <w:szCs w:val="22"/>
        </w:rPr>
      </w:pPr>
      <w:r>
        <w:rPr>
          <w:rFonts w:cs="Arial"/>
          <w:szCs w:val="22"/>
        </w:rPr>
        <w:t>Place, date and hour of death;</w:t>
      </w:r>
    </w:p>
    <w:p w:rsidR="00352193" w:rsidRDefault="0027512E" w:rsidP="003A5622">
      <w:pPr>
        <w:pStyle w:val="ListParagraph"/>
        <w:numPr>
          <w:ilvl w:val="0"/>
          <w:numId w:val="1"/>
        </w:numPr>
        <w:spacing w:line="240" w:lineRule="auto"/>
        <w:ind w:left="720" w:right="450"/>
        <w:jc w:val="both"/>
        <w:rPr>
          <w:rFonts w:cs="Arial"/>
          <w:szCs w:val="22"/>
        </w:rPr>
      </w:pPr>
      <w:r>
        <w:rPr>
          <w:rFonts w:cs="Arial"/>
          <w:szCs w:val="22"/>
        </w:rPr>
        <w:t>Causes of death: up to four causes and two underlying causes</w:t>
      </w:r>
      <w:r w:rsidR="002A52B7">
        <w:rPr>
          <w:rFonts w:cs="Arial"/>
          <w:szCs w:val="22"/>
        </w:rPr>
        <w:t>.</w:t>
      </w:r>
    </w:p>
    <w:p w:rsidR="007A674D" w:rsidRDefault="007A674D" w:rsidP="007A674D">
      <w:pPr>
        <w:spacing w:line="240" w:lineRule="auto"/>
        <w:jc w:val="both"/>
        <w:rPr>
          <w:rFonts w:cs="Arial"/>
          <w:szCs w:val="22"/>
        </w:rPr>
      </w:pPr>
    </w:p>
    <w:p w:rsidR="002A52B7" w:rsidRDefault="0027512E" w:rsidP="007A674D">
      <w:pPr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Trained nurses and health technicians were in charge of collecting and copying information </w:t>
      </w:r>
      <w:r w:rsidR="00C456C9">
        <w:rPr>
          <w:rFonts w:cs="Arial"/>
          <w:szCs w:val="22"/>
        </w:rPr>
        <w:t>from the death certificate o</w:t>
      </w:r>
      <w:r>
        <w:rPr>
          <w:rFonts w:cs="Arial"/>
          <w:szCs w:val="22"/>
        </w:rPr>
        <w:t>n</w:t>
      </w:r>
      <w:r w:rsidR="002A52B7">
        <w:rPr>
          <w:rFonts w:cs="Arial"/>
          <w:szCs w:val="22"/>
        </w:rPr>
        <w:t>to</w:t>
      </w:r>
      <w:r>
        <w:rPr>
          <w:rFonts w:cs="Arial"/>
          <w:szCs w:val="22"/>
        </w:rPr>
        <w:t xml:space="preserve"> the </w:t>
      </w:r>
      <w:r w:rsidR="0051759C">
        <w:rPr>
          <w:rFonts w:cs="Arial"/>
          <w:szCs w:val="22"/>
        </w:rPr>
        <w:t xml:space="preserve">data collection </w:t>
      </w:r>
      <w:r w:rsidR="002A52B7">
        <w:rPr>
          <w:rFonts w:cs="Arial"/>
          <w:szCs w:val="22"/>
        </w:rPr>
        <w:t>form</w:t>
      </w:r>
      <w:r>
        <w:rPr>
          <w:rFonts w:cs="Arial"/>
          <w:szCs w:val="22"/>
        </w:rPr>
        <w:t xml:space="preserve">. </w:t>
      </w:r>
    </w:p>
    <w:p w:rsidR="002A52B7" w:rsidRDefault="002A52B7" w:rsidP="007A674D">
      <w:pPr>
        <w:spacing w:line="240" w:lineRule="auto"/>
        <w:jc w:val="both"/>
        <w:rPr>
          <w:rFonts w:cs="Arial"/>
          <w:szCs w:val="22"/>
        </w:rPr>
      </w:pPr>
    </w:p>
    <w:p w:rsidR="002A52B7" w:rsidRPr="002A52B7" w:rsidRDefault="00C456C9" w:rsidP="007A674D">
      <w:pPr>
        <w:spacing w:line="240" w:lineRule="auto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Mortality d</w:t>
      </w:r>
      <w:r w:rsidR="001A4482" w:rsidRPr="001A4482">
        <w:rPr>
          <w:rFonts w:cs="Arial"/>
          <w:b/>
          <w:szCs w:val="22"/>
        </w:rPr>
        <w:t>ata collection in urban areas</w:t>
      </w:r>
    </w:p>
    <w:p w:rsidR="002A52B7" w:rsidRDefault="002A52B7" w:rsidP="002A52B7">
      <w:pPr>
        <w:spacing w:line="240" w:lineRule="auto"/>
        <w:jc w:val="both"/>
      </w:pPr>
      <w:r>
        <w:t xml:space="preserve">In Lima, which included urban and rural-to-urban migrant groups, </w:t>
      </w:r>
      <w:r w:rsidR="00C456C9">
        <w:t xml:space="preserve">we obtained mortality </w:t>
      </w:r>
      <w:r>
        <w:t xml:space="preserve">data </w:t>
      </w:r>
      <w:r w:rsidR="00C456C9">
        <w:t>primarily from</w:t>
      </w:r>
      <w:r>
        <w:t xml:space="preserve"> death certificates as described above. </w:t>
      </w:r>
    </w:p>
    <w:p w:rsidR="002A52B7" w:rsidRDefault="002A52B7" w:rsidP="002A52B7">
      <w:pPr>
        <w:spacing w:line="240" w:lineRule="auto"/>
        <w:jc w:val="both"/>
      </w:pPr>
    </w:p>
    <w:p w:rsidR="002A52B7" w:rsidRPr="002A52B7" w:rsidRDefault="00C456C9" w:rsidP="002A52B7">
      <w:pPr>
        <w:spacing w:line="240" w:lineRule="auto"/>
        <w:jc w:val="both"/>
        <w:rPr>
          <w:b/>
        </w:rPr>
      </w:pPr>
      <w:r>
        <w:rPr>
          <w:b/>
        </w:rPr>
        <w:t>Mortality d</w:t>
      </w:r>
      <w:r w:rsidR="001A4482" w:rsidRPr="001A4482">
        <w:rPr>
          <w:b/>
        </w:rPr>
        <w:t>ata collection in rural areas</w:t>
      </w:r>
    </w:p>
    <w:p w:rsidR="0027512E" w:rsidRDefault="00C456C9" w:rsidP="007A674D">
      <w:pPr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I</w:t>
      </w:r>
      <w:r w:rsidR="002A52B7">
        <w:rPr>
          <w:rFonts w:cs="Arial"/>
          <w:szCs w:val="22"/>
        </w:rPr>
        <w:t xml:space="preserve">n rural </w:t>
      </w:r>
      <w:r>
        <w:rPr>
          <w:rFonts w:cs="Arial"/>
          <w:szCs w:val="22"/>
        </w:rPr>
        <w:t xml:space="preserve">Ayacucho </w:t>
      </w:r>
      <w:r w:rsidR="002A52B7">
        <w:rPr>
          <w:rFonts w:cs="Arial"/>
          <w:szCs w:val="22"/>
        </w:rPr>
        <w:t xml:space="preserve">it </w:t>
      </w:r>
      <w:r w:rsidR="0051759C">
        <w:rPr>
          <w:rFonts w:cs="Arial"/>
          <w:szCs w:val="22"/>
        </w:rPr>
        <w:t>was</w:t>
      </w:r>
      <w:r w:rsidR="002A52B7">
        <w:rPr>
          <w:rFonts w:cs="Arial"/>
          <w:szCs w:val="22"/>
        </w:rPr>
        <w:t xml:space="preserve"> not always possible to </w:t>
      </w:r>
      <w:r>
        <w:rPr>
          <w:rFonts w:cs="Arial"/>
          <w:szCs w:val="22"/>
        </w:rPr>
        <w:t xml:space="preserve">obtain a death </w:t>
      </w:r>
      <w:r w:rsidR="002A52B7">
        <w:rPr>
          <w:rFonts w:cs="Arial"/>
          <w:szCs w:val="22"/>
        </w:rPr>
        <w:t xml:space="preserve">certificate. </w:t>
      </w:r>
      <w:r w:rsidR="002A52B7">
        <w:t xml:space="preserve">In the case of </w:t>
      </w:r>
      <w:r>
        <w:t xml:space="preserve">many </w:t>
      </w:r>
      <w:r w:rsidR="002A52B7">
        <w:t xml:space="preserve">rural participants, </w:t>
      </w:r>
      <w:r>
        <w:t>mortality data were obtained</w:t>
      </w:r>
      <w:r w:rsidR="002A52B7">
        <w:t xml:space="preserve"> through interviews </w:t>
      </w:r>
      <w:r>
        <w:t>with</w:t>
      </w:r>
      <w:r w:rsidR="002A52B7">
        <w:t xml:space="preserve"> relatives or </w:t>
      </w:r>
      <w:r w:rsidR="002A52B7">
        <w:rPr>
          <w:rFonts w:cs="Arial"/>
          <w:szCs w:val="22"/>
        </w:rPr>
        <w:t xml:space="preserve">people close to the participant (e.g. long-time neighbors). </w:t>
      </w:r>
      <w:r>
        <w:rPr>
          <w:rFonts w:cs="Arial"/>
          <w:szCs w:val="22"/>
        </w:rPr>
        <w:t>We asked the i</w:t>
      </w:r>
      <w:r w:rsidR="002A52B7">
        <w:rPr>
          <w:rFonts w:cs="Arial"/>
          <w:szCs w:val="22"/>
        </w:rPr>
        <w:t xml:space="preserve">nterviewees </w:t>
      </w:r>
      <w:r>
        <w:rPr>
          <w:rFonts w:cs="Arial"/>
          <w:szCs w:val="22"/>
        </w:rPr>
        <w:t>to answer</w:t>
      </w:r>
      <w:r w:rsidR="004C0DA0">
        <w:rPr>
          <w:rFonts w:cs="Arial"/>
          <w:szCs w:val="22"/>
        </w:rPr>
        <w:t xml:space="preserve"> the questions</w:t>
      </w:r>
      <w:r>
        <w:rPr>
          <w:rFonts w:cs="Arial"/>
          <w:szCs w:val="22"/>
        </w:rPr>
        <w:t xml:space="preserve"> present on the</w:t>
      </w:r>
      <w:r w:rsidR="004C0DA0">
        <w:rPr>
          <w:rFonts w:cs="Arial"/>
          <w:szCs w:val="22"/>
        </w:rPr>
        <w:t xml:space="preserve"> death certificate. </w:t>
      </w:r>
      <w:r w:rsidR="00EB6B7A">
        <w:rPr>
          <w:rFonts w:cs="Arial"/>
          <w:szCs w:val="22"/>
        </w:rPr>
        <w:t xml:space="preserve">Many of these interviews were performed in Quechua, one of the </w:t>
      </w:r>
      <w:r>
        <w:rPr>
          <w:rFonts w:cs="Arial"/>
          <w:szCs w:val="22"/>
        </w:rPr>
        <w:t xml:space="preserve">indigenous </w:t>
      </w:r>
      <w:r w:rsidR="00EB6B7A">
        <w:rPr>
          <w:rFonts w:cs="Arial"/>
          <w:szCs w:val="22"/>
        </w:rPr>
        <w:t xml:space="preserve">languages </w:t>
      </w:r>
      <w:r w:rsidR="007A674D">
        <w:rPr>
          <w:rFonts w:cs="Arial"/>
          <w:szCs w:val="22"/>
        </w:rPr>
        <w:t xml:space="preserve">spoken </w:t>
      </w:r>
      <w:r w:rsidR="00EB6B7A">
        <w:rPr>
          <w:rFonts w:cs="Arial"/>
          <w:szCs w:val="22"/>
        </w:rPr>
        <w:t xml:space="preserve">in the Peruvian Andes. Trained nurses with Quechua speaking skills </w:t>
      </w:r>
      <w:r w:rsidR="002A52B7">
        <w:rPr>
          <w:rFonts w:cs="Arial"/>
          <w:szCs w:val="22"/>
        </w:rPr>
        <w:t xml:space="preserve">conducted </w:t>
      </w:r>
      <w:r w:rsidR="00EB6B7A">
        <w:rPr>
          <w:rFonts w:cs="Arial"/>
          <w:szCs w:val="22"/>
        </w:rPr>
        <w:t>these interviews</w:t>
      </w:r>
      <w:r w:rsidR="008A4CCA">
        <w:rPr>
          <w:rFonts w:cs="Arial"/>
          <w:szCs w:val="22"/>
        </w:rPr>
        <w:t>.</w:t>
      </w:r>
      <w:r w:rsidR="00EB6B7A">
        <w:rPr>
          <w:rFonts w:cs="Arial"/>
          <w:szCs w:val="22"/>
        </w:rPr>
        <w:t xml:space="preserve"> </w:t>
      </w:r>
      <w:r w:rsidR="008A4CCA">
        <w:rPr>
          <w:rFonts w:cs="Arial"/>
          <w:szCs w:val="22"/>
        </w:rPr>
        <w:t>I</w:t>
      </w:r>
      <w:r w:rsidR="00EB6B7A">
        <w:rPr>
          <w:rFonts w:cs="Arial"/>
          <w:szCs w:val="22"/>
        </w:rPr>
        <w:t xml:space="preserve">n addition, a physician </w:t>
      </w:r>
      <w:r w:rsidR="004B4DBC">
        <w:rPr>
          <w:rFonts w:cs="Arial"/>
          <w:szCs w:val="22"/>
        </w:rPr>
        <w:t>participated in the interview</w:t>
      </w:r>
      <w:r w:rsidR="00EB6B7A">
        <w:rPr>
          <w:rFonts w:cs="Arial"/>
          <w:szCs w:val="22"/>
        </w:rPr>
        <w:t xml:space="preserve"> to </w:t>
      </w:r>
      <w:r>
        <w:rPr>
          <w:rFonts w:cs="Arial"/>
          <w:szCs w:val="22"/>
        </w:rPr>
        <w:t>increase</w:t>
      </w:r>
      <w:r w:rsidR="00EB6B7A">
        <w:rPr>
          <w:rFonts w:cs="Arial"/>
          <w:szCs w:val="22"/>
        </w:rPr>
        <w:t xml:space="preserve"> understanding of the </w:t>
      </w:r>
      <w:r>
        <w:rPr>
          <w:rFonts w:cs="Arial"/>
          <w:szCs w:val="22"/>
        </w:rPr>
        <w:t xml:space="preserve">medical </w:t>
      </w:r>
      <w:r w:rsidR="00EB6B7A">
        <w:rPr>
          <w:rFonts w:cs="Arial"/>
          <w:szCs w:val="22"/>
        </w:rPr>
        <w:t xml:space="preserve">terms </w:t>
      </w:r>
      <w:r>
        <w:rPr>
          <w:rFonts w:cs="Arial"/>
          <w:szCs w:val="22"/>
        </w:rPr>
        <w:t xml:space="preserve">that are </w:t>
      </w:r>
      <w:r w:rsidR="00EB6B7A">
        <w:rPr>
          <w:rFonts w:cs="Arial"/>
          <w:szCs w:val="22"/>
        </w:rPr>
        <w:t xml:space="preserve">used to explain the causes of death. </w:t>
      </w:r>
    </w:p>
    <w:p w:rsidR="007A674D" w:rsidRDefault="007A674D" w:rsidP="007A674D">
      <w:pPr>
        <w:spacing w:line="240" w:lineRule="auto"/>
        <w:jc w:val="both"/>
        <w:rPr>
          <w:rFonts w:cs="Arial"/>
          <w:szCs w:val="22"/>
        </w:rPr>
      </w:pPr>
    </w:p>
    <w:p w:rsidR="002A52B7" w:rsidRPr="002A52B7" w:rsidRDefault="001A4482" w:rsidP="007A674D">
      <w:pPr>
        <w:spacing w:line="240" w:lineRule="auto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Ascertainment of deaths</w:t>
      </w:r>
    </w:p>
    <w:p w:rsidR="00EB6B7A" w:rsidRDefault="00EB6B7A" w:rsidP="007A674D">
      <w:pPr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After </w:t>
      </w:r>
      <w:r w:rsidR="002A52B7">
        <w:rPr>
          <w:rFonts w:cs="Arial"/>
          <w:szCs w:val="22"/>
        </w:rPr>
        <w:t xml:space="preserve">data </w:t>
      </w:r>
      <w:r>
        <w:rPr>
          <w:rFonts w:cs="Arial"/>
          <w:szCs w:val="22"/>
        </w:rPr>
        <w:t>collection</w:t>
      </w:r>
      <w:r w:rsidR="00C456C9">
        <w:rPr>
          <w:rFonts w:cs="Arial"/>
          <w:szCs w:val="22"/>
        </w:rPr>
        <w:t xml:space="preserve"> the deaths were adjudicated independently by two physicians</w:t>
      </w:r>
      <w:r>
        <w:rPr>
          <w:rFonts w:cs="Arial"/>
          <w:szCs w:val="22"/>
        </w:rPr>
        <w:t xml:space="preserve">. If </w:t>
      </w:r>
      <w:r w:rsidR="00C456C9">
        <w:rPr>
          <w:rFonts w:cs="Arial"/>
          <w:szCs w:val="22"/>
        </w:rPr>
        <w:t>there was disagreement between the two physicians</w:t>
      </w:r>
      <w:r>
        <w:rPr>
          <w:rFonts w:cs="Arial"/>
          <w:szCs w:val="22"/>
        </w:rPr>
        <w:t>, a third physician decided the cause of death</w:t>
      </w:r>
      <w:r w:rsidR="004B4DBC">
        <w:rPr>
          <w:rFonts w:cs="Arial"/>
          <w:szCs w:val="22"/>
        </w:rPr>
        <w:t xml:space="preserve"> for a given participant</w:t>
      </w:r>
      <w:r>
        <w:rPr>
          <w:rFonts w:cs="Arial"/>
          <w:szCs w:val="22"/>
        </w:rPr>
        <w:t>.</w:t>
      </w:r>
    </w:p>
    <w:p w:rsidR="007A674D" w:rsidRDefault="007A674D" w:rsidP="007A674D">
      <w:pPr>
        <w:spacing w:line="240" w:lineRule="auto"/>
        <w:jc w:val="both"/>
        <w:rPr>
          <w:rFonts w:cs="Arial"/>
          <w:szCs w:val="22"/>
        </w:rPr>
      </w:pPr>
    </w:p>
    <w:p w:rsidR="00EB6B7A" w:rsidRDefault="00EB6B7A" w:rsidP="007A674D">
      <w:pPr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The </w:t>
      </w:r>
      <w:r w:rsidR="002A52B7">
        <w:rPr>
          <w:rFonts w:cs="Arial"/>
          <w:szCs w:val="22"/>
        </w:rPr>
        <w:t xml:space="preserve">ascertainment </w:t>
      </w:r>
      <w:r>
        <w:rPr>
          <w:rFonts w:cs="Arial"/>
          <w:szCs w:val="22"/>
        </w:rPr>
        <w:t>of cause of death was performe</w:t>
      </w:r>
      <w:r w:rsidR="00C06EAF">
        <w:rPr>
          <w:rFonts w:cs="Arial"/>
          <w:szCs w:val="22"/>
        </w:rPr>
        <w:t xml:space="preserve">d into five pre-defined groups: </w:t>
      </w:r>
      <w:proofErr w:type="spellStart"/>
      <w:r w:rsidR="002A52B7">
        <w:rPr>
          <w:rFonts w:cs="Arial"/>
          <w:szCs w:val="22"/>
        </w:rPr>
        <w:t>i</w:t>
      </w:r>
      <w:proofErr w:type="spellEnd"/>
      <w:r w:rsidR="002A52B7">
        <w:rPr>
          <w:rFonts w:cs="Arial"/>
          <w:szCs w:val="22"/>
        </w:rPr>
        <w:t xml:space="preserve">) </w:t>
      </w:r>
      <w:r>
        <w:rPr>
          <w:rFonts w:cs="Arial"/>
          <w:szCs w:val="22"/>
        </w:rPr>
        <w:t xml:space="preserve">cardiovascular, </w:t>
      </w:r>
      <w:r w:rsidR="00C06EAF">
        <w:rPr>
          <w:rFonts w:cs="Arial"/>
          <w:szCs w:val="22"/>
        </w:rPr>
        <w:t xml:space="preserve">including myocardial infarction, </w:t>
      </w:r>
      <w:r>
        <w:rPr>
          <w:rFonts w:cs="Arial"/>
          <w:szCs w:val="22"/>
        </w:rPr>
        <w:t>stroke</w:t>
      </w:r>
      <w:r w:rsidR="00C06EAF">
        <w:rPr>
          <w:rFonts w:cs="Arial"/>
          <w:szCs w:val="22"/>
        </w:rPr>
        <w:t xml:space="preserve"> or heart failure</w:t>
      </w:r>
      <w:r>
        <w:rPr>
          <w:rFonts w:cs="Arial"/>
          <w:szCs w:val="22"/>
        </w:rPr>
        <w:t xml:space="preserve">; </w:t>
      </w:r>
      <w:r w:rsidR="002A52B7">
        <w:rPr>
          <w:rFonts w:cs="Arial"/>
          <w:szCs w:val="22"/>
        </w:rPr>
        <w:t xml:space="preserve">ii) </w:t>
      </w:r>
      <w:r>
        <w:rPr>
          <w:rFonts w:cs="Arial"/>
          <w:szCs w:val="22"/>
        </w:rPr>
        <w:t>cancer</w:t>
      </w:r>
      <w:r w:rsidR="00C06EAF">
        <w:rPr>
          <w:rFonts w:cs="Arial"/>
          <w:szCs w:val="22"/>
        </w:rPr>
        <w:t xml:space="preserve"> (malignancy)</w:t>
      </w:r>
      <w:r>
        <w:rPr>
          <w:rFonts w:cs="Arial"/>
          <w:szCs w:val="22"/>
        </w:rPr>
        <w:t xml:space="preserve">, any type; </w:t>
      </w:r>
      <w:r w:rsidR="002A52B7">
        <w:rPr>
          <w:rFonts w:cs="Arial"/>
          <w:szCs w:val="22"/>
        </w:rPr>
        <w:t xml:space="preserve">iii) </w:t>
      </w:r>
      <w:r>
        <w:rPr>
          <w:rFonts w:cs="Arial"/>
          <w:szCs w:val="22"/>
        </w:rPr>
        <w:t xml:space="preserve">injury, including any trauma or accident; </w:t>
      </w:r>
      <w:r w:rsidR="002A52B7">
        <w:rPr>
          <w:rFonts w:cs="Arial"/>
          <w:szCs w:val="22"/>
        </w:rPr>
        <w:t xml:space="preserve">iv) </w:t>
      </w:r>
      <w:r>
        <w:rPr>
          <w:rFonts w:cs="Arial"/>
          <w:szCs w:val="22"/>
        </w:rPr>
        <w:t>infecti</w:t>
      </w:r>
      <w:r w:rsidR="00C456C9">
        <w:rPr>
          <w:rFonts w:cs="Arial"/>
          <w:szCs w:val="22"/>
        </w:rPr>
        <w:t>on</w:t>
      </w:r>
      <w:r>
        <w:rPr>
          <w:rFonts w:cs="Arial"/>
          <w:szCs w:val="22"/>
        </w:rPr>
        <w:t xml:space="preserve">, including pneumonia and sepsis; and </w:t>
      </w:r>
      <w:r w:rsidR="002A52B7">
        <w:rPr>
          <w:rFonts w:cs="Arial"/>
          <w:szCs w:val="22"/>
        </w:rPr>
        <w:t xml:space="preserve">v) </w:t>
      </w:r>
      <w:r>
        <w:rPr>
          <w:rFonts w:cs="Arial"/>
          <w:szCs w:val="22"/>
        </w:rPr>
        <w:t>other causes</w:t>
      </w:r>
      <w:r w:rsidR="00C456C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not </w:t>
      </w:r>
      <w:r w:rsidR="008A4CCA">
        <w:rPr>
          <w:rFonts w:cs="Arial"/>
          <w:szCs w:val="22"/>
        </w:rPr>
        <w:t xml:space="preserve">included </w:t>
      </w:r>
      <w:r>
        <w:rPr>
          <w:rFonts w:cs="Arial"/>
          <w:szCs w:val="22"/>
        </w:rPr>
        <w:t xml:space="preserve">in the </w:t>
      </w:r>
      <w:r w:rsidR="008A4CCA">
        <w:rPr>
          <w:rFonts w:cs="Arial"/>
          <w:szCs w:val="22"/>
        </w:rPr>
        <w:t>aforementioned categories</w:t>
      </w:r>
      <w:r>
        <w:rPr>
          <w:rFonts w:cs="Arial"/>
          <w:szCs w:val="22"/>
        </w:rPr>
        <w:t>.</w:t>
      </w:r>
    </w:p>
    <w:p w:rsidR="007A674D" w:rsidRDefault="007A674D" w:rsidP="007A674D">
      <w:pPr>
        <w:spacing w:line="240" w:lineRule="auto"/>
        <w:jc w:val="both"/>
        <w:rPr>
          <w:rFonts w:cs="Arial"/>
          <w:szCs w:val="22"/>
        </w:rPr>
      </w:pPr>
    </w:p>
    <w:p w:rsidR="00F621B9" w:rsidRDefault="007A674D" w:rsidP="007A674D">
      <w:pPr>
        <w:spacing w:line="240" w:lineRule="auto"/>
        <w:jc w:val="both"/>
      </w:pPr>
      <w:r>
        <w:rPr>
          <w:rFonts w:cs="Arial"/>
          <w:szCs w:val="22"/>
        </w:rPr>
        <w:t xml:space="preserve">Verbal autopsy was not performed </w:t>
      </w:r>
      <w:r w:rsidR="004B4DBC">
        <w:rPr>
          <w:rFonts w:cs="Arial"/>
          <w:szCs w:val="22"/>
        </w:rPr>
        <w:t>because</w:t>
      </w:r>
      <w:r>
        <w:rPr>
          <w:rFonts w:cs="Arial"/>
          <w:szCs w:val="22"/>
        </w:rPr>
        <w:t xml:space="preserve"> there </w:t>
      </w:r>
      <w:r w:rsidR="008A4CCA">
        <w:rPr>
          <w:rFonts w:cs="Arial"/>
          <w:szCs w:val="22"/>
        </w:rPr>
        <w:t>were no Quechua-speaking trained professionals</w:t>
      </w:r>
      <w:r>
        <w:rPr>
          <w:rFonts w:cs="Arial"/>
          <w:szCs w:val="22"/>
        </w:rPr>
        <w:t xml:space="preserve"> </w:t>
      </w:r>
      <w:r w:rsidR="008A4CCA">
        <w:rPr>
          <w:rFonts w:cs="Arial"/>
          <w:szCs w:val="22"/>
        </w:rPr>
        <w:t>skilled at</w:t>
      </w:r>
      <w:r>
        <w:rPr>
          <w:rFonts w:cs="Arial"/>
          <w:szCs w:val="22"/>
        </w:rPr>
        <w:t xml:space="preserve"> this technique.</w:t>
      </w:r>
      <w:bookmarkStart w:id="0" w:name="_GoBack"/>
      <w:bookmarkEnd w:id="0"/>
    </w:p>
    <w:sectPr w:rsidR="00F621B9" w:rsidSect="00ED78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02B04"/>
    <w:multiLevelType w:val="hybridMultilevel"/>
    <w:tmpl w:val="48DC73DA"/>
    <w:lvl w:ilvl="0" w:tplc="429CED5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ED7880"/>
    <w:rsid w:val="000A2C6E"/>
    <w:rsid w:val="000C562E"/>
    <w:rsid w:val="00121E92"/>
    <w:rsid w:val="00187861"/>
    <w:rsid w:val="001A4482"/>
    <w:rsid w:val="001A5EAE"/>
    <w:rsid w:val="001D53A2"/>
    <w:rsid w:val="0024653A"/>
    <w:rsid w:val="0027512E"/>
    <w:rsid w:val="002977B2"/>
    <w:rsid w:val="002A52B7"/>
    <w:rsid w:val="002A6918"/>
    <w:rsid w:val="00352193"/>
    <w:rsid w:val="003A5622"/>
    <w:rsid w:val="003F0005"/>
    <w:rsid w:val="004206BD"/>
    <w:rsid w:val="00444D6C"/>
    <w:rsid w:val="00451EBA"/>
    <w:rsid w:val="0045635B"/>
    <w:rsid w:val="004B4DBC"/>
    <w:rsid w:val="004C0DA0"/>
    <w:rsid w:val="0051759C"/>
    <w:rsid w:val="005272E3"/>
    <w:rsid w:val="005517FF"/>
    <w:rsid w:val="005770DB"/>
    <w:rsid w:val="00697765"/>
    <w:rsid w:val="006E7147"/>
    <w:rsid w:val="00734A41"/>
    <w:rsid w:val="00767E6D"/>
    <w:rsid w:val="0078232A"/>
    <w:rsid w:val="007A674D"/>
    <w:rsid w:val="008025EA"/>
    <w:rsid w:val="008A4CCA"/>
    <w:rsid w:val="008E21CB"/>
    <w:rsid w:val="009B11A0"/>
    <w:rsid w:val="009C28A4"/>
    <w:rsid w:val="00B11FE6"/>
    <w:rsid w:val="00B21D66"/>
    <w:rsid w:val="00B778DB"/>
    <w:rsid w:val="00BC59E6"/>
    <w:rsid w:val="00BC71B4"/>
    <w:rsid w:val="00BE57B6"/>
    <w:rsid w:val="00C06EAF"/>
    <w:rsid w:val="00C27E4E"/>
    <w:rsid w:val="00C456C9"/>
    <w:rsid w:val="00C51312"/>
    <w:rsid w:val="00C701F5"/>
    <w:rsid w:val="00C93F9C"/>
    <w:rsid w:val="00C97AC7"/>
    <w:rsid w:val="00DA0A8E"/>
    <w:rsid w:val="00DB3B10"/>
    <w:rsid w:val="00E34626"/>
    <w:rsid w:val="00EB6B7A"/>
    <w:rsid w:val="00ED03FD"/>
    <w:rsid w:val="00ED7880"/>
    <w:rsid w:val="00F6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880"/>
    <w:pPr>
      <w:spacing w:line="480" w:lineRule="auto"/>
    </w:pPr>
    <w:rPr>
      <w:rFonts w:ascii="Arial" w:eastAsiaTheme="minorEastAsia" w:hAnsi="Arial" w:cstheme="minorBidi"/>
    </w:rPr>
  </w:style>
  <w:style w:type="paragraph" w:styleId="Heading2">
    <w:name w:val="heading 2"/>
    <w:basedOn w:val="Normal"/>
    <w:next w:val="Normal"/>
    <w:link w:val="Heading2Char"/>
    <w:qFormat/>
    <w:rsid w:val="00ED7880"/>
    <w:pPr>
      <w:keepNext/>
      <w:spacing w:before="240" w:after="60" w:line="360" w:lineRule="auto"/>
      <w:outlineLvl w:val="1"/>
    </w:pPr>
    <w:rPr>
      <w:rFonts w:ascii="Verdana" w:eastAsia="Times New Roman" w:hAnsi="Verdana" w:cs="Arial"/>
      <w:b/>
      <w:bCs/>
      <w:iCs/>
      <w:sz w:val="25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7880"/>
    <w:rPr>
      <w:rFonts w:ascii="Verdana" w:eastAsia="Times New Roman" w:hAnsi="Verdana" w:cs="Arial"/>
      <w:b/>
      <w:bCs/>
      <w:iCs/>
      <w:sz w:val="25"/>
      <w:szCs w:val="28"/>
    </w:rPr>
  </w:style>
  <w:style w:type="paragraph" w:styleId="ListParagraph">
    <w:name w:val="List Paragraph"/>
    <w:basedOn w:val="Normal"/>
    <w:uiPriority w:val="34"/>
    <w:qFormat/>
    <w:rsid w:val="003521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52B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2B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2B7"/>
    <w:rPr>
      <w:rFonts w:ascii="Arial" w:eastAsiaTheme="minorEastAsia" w:hAnsi="Arial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2B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2B7"/>
    <w:rPr>
      <w:rFonts w:ascii="Arial" w:eastAsiaTheme="minorEastAsia" w:hAnsi="Arial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2B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B7"/>
    <w:rPr>
      <w:rFonts w:ascii="Lucida Grande" w:eastAsiaTheme="minorEastAsia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C456C9"/>
    <w:rPr>
      <w:rFonts w:ascii="Arial" w:eastAsiaTheme="minorEastAsia" w:hAnsi="Arial" w:cstheme="minorBid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880"/>
    <w:pPr>
      <w:spacing w:line="480" w:lineRule="auto"/>
    </w:pPr>
    <w:rPr>
      <w:rFonts w:ascii="Arial" w:eastAsiaTheme="minorEastAsia" w:hAnsi="Arial" w:cstheme="minorBidi"/>
    </w:rPr>
  </w:style>
  <w:style w:type="paragraph" w:styleId="Heading2">
    <w:name w:val="heading 2"/>
    <w:basedOn w:val="Normal"/>
    <w:next w:val="Normal"/>
    <w:link w:val="Heading2Char"/>
    <w:qFormat/>
    <w:rsid w:val="00ED7880"/>
    <w:pPr>
      <w:keepNext/>
      <w:spacing w:before="240" w:after="60" w:line="360" w:lineRule="auto"/>
      <w:outlineLvl w:val="1"/>
    </w:pPr>
    <w:rPr>
      <w:rFonts w:ascii="Verdana" w:eastAsia="Times New Roman" w:hAnsi="Verdana" w:cs="Arial"/>
      <w:b/>
      <w:bCs/>
      <w:iCs/>
      <w:sz w:val="25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7880"/>
    <w:rPr>
      <w:rFonts w:ascii="Verdana" w:eastAsia="Times New Roman" w:hAnsi="Verdana" w:cs="Arial"/>
      <w:b/>
      <w:bCs/>
      <w:iCs/>
      <w:sz w:val="25"/>
      <w:szCs w:val="28"/>
    </w:rPr>
  </w:style>
  <w:style w:type="paragraph" w:styleId="ListParagraph">
    <w:name w:val="List Paragraph"/>
    <w:basedOn w:val="Normal"/>
    <w:uiPriority w:val="34"/>
    <w:qFormat/>
    <w:rsid w:val="003521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52B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2B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2B7"/>
    <w:rPr>
      <w:rFonts w:ascii="Arial" w:eastAsiaTheme="minorEastAsia" w:hAnsi="Arial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2B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2B7"/>
    <w:rPr>
      <w:rFonts w:ascii="Arial" w:eastAsiaTheme="minorEastAsia" w:hAnsi="Arial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2B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B7"/>
    <w:rPr>
      <w:rFonts w:ascii="Lucida Grande" w:eastAsiaTheme="minorEastAsia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C456C9"/>
    <w:rPr>
      <w:rFonts w:ascii="Arial" w:eastAsiaTheme="minorEastAsia" w:hAnsi="Arial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1876</Characters>
  <Application>Microsoft Office Word</Application>
  <DocSecurity>0</DocSecurity>
  <Lines>15</Lines>
  <Paragraphs>4</Paragraphs>
  <ScaleCrop>false</ScaleCrop>
  <Company>Toshiba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BERNABE ORTIZ</dc:creator>
  <cp:lastModifiedBy>ANTONIO BERNABE ORTIZ</cp:lastModifiedBy>
  <cp:revision>4</cp:revision>
  <dcterms:created xsi:type="dcterms:W3CDTF">2015-03-27T20:09:00Z</dcterms:created>
  <dcterms:modified xsi:type="dcterms:W3CDTF">2015-03-27T20:50:00Z</dcterms:modified>
</cp:coreProperties>
</file>